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DB95" w14:textId="77777777" w:rsidR="007F01FB" w:rsidRPr="00544729" w:rsidRDefault="007F01FB" w:rsidP="0054472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544729">
        <w:rPr>
          <w:rFonts w:ascii="Times New Roman" w:hAnsi="Times New Roman" w:cs="Times New Roman"/>
          <w:b/>
          <w:lang w:eastAsia="pl-PL"/>
        </w:rPr>
        <w:t>Prezentacj</w:t>
      </w:r>
      <w:r w:rsidR="001106C6" w:rsidRPr="00544729">
        <w:rPr>
          <w:rFonts w:ascii="Times New Roman" w:hAnsi="Times New Roman" w:cs="Times New Roman"/>
          <w:b/>
          <w:lang w:eastAsia="pl-PL"/>
        </w:rPr>
        <w:t>a</w:t>
      </w:r>
      <w:r w:rsidRPr="00544729">
        <w:rPr>
          <w:rFonts w:ascii="Times New Roman" w:hAnsi="Times New Roman" w:cs="Times New Roman"/>
          <w:b/>
          <w:lang w:eastAsia="pl-PL"/>
        </w:rPr>
        <w:t xml:space="preserve"> głównych celów i przesłanek leżących u podstaw opracowania planu komunikacji;</w:t>
      </w:r>
    </w:p>
    <w:p w14:paraId="4613DC4A" w14:textId="77777777" w:rsidR="00671C89" w:rsidRDefault="00C90281" w:rsidP="0054472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i przesłanki</w:t>
      </w:r>
      <w:r w:rsidR="00671C89">
        <w:rPr>
          <w:rFonts w:ascii="Times New Roman" w:hAnsi="Times New Roman" w:cs="Times New Roman"/>
        </w:rPr>
        <w:t xml:space="preserve"> leżące u podstaw opracowania planu komunikacji to:</w:t>
      </w:r>
    </w:p>
    <w:p w14:paraId="02F6D1C9" w14:textId="6D693BB4" w:rsidR="00C90281" w:rsidRDefault="00C90281" w:rsidP="00671C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90281">
        <w:rPr>
          <w:rFonts w:ascii="Times New Roman" w:hAnsi="Times New Roman" w:cs="Times New Roman"/>
        </w:rPr>
        <w:t>p</w:t>
      </w:r>
      <w:r w:rsidR="00671C89" w:rsidRPr="00C90281">
        <w:rPr>
          <w:rFonts w:ascii="Times New Roman" w:hAnsi="Times New Roman" w:cs="Times New Roman"/>
        </w:rPr>
        <w:t xml:space="preserve">owiązane </w:t>
      </w:r>
      <w:r>
        <w:rPr>
          <w:rFonts w:ascii="Times New Roman" w:hAnsi="Times New Roman" w:cs="Times New Roman"/>
        </w:rPr>
        <w:t xml:space="preserve">planu komunikacji </w:t>
      </w:r>
      <w:r w:rsidR="00671C89" w:rsidRPr="00C90281">
        <w:rPr>
          <w:rFonts w:ascii="Times New Roman" w:hAnsi="Times New Roman" w:cs="Times New Roman"/>
        </w:rPr>
        <w:t>z celami i przedsięwzięciami zapisanymi w LSR oraz z harmonogramem ich realizacji</w:t>
      </w:r>
      <w:r w:rsidRPr="00C90281">
        <w:rPr>
          <w:rFonts w:ascii="Times New Roman" w:hAnsi="Times New Roman" w:cs="Times New Roman"/>
        </w:rPr>
        <w:t>, co prowadzi do tego, że działania w ramach planu komunikacji wspierają realizację celów LSR</w:t>
      </w:r>
      <w:r w:rsidR="00952FBD">
        <w:rPr>
          <w:rFonts w:ascii="Times New Roman" w:hAnsi="Times New Roman" w:cs="Times New Roman"/>
        </w:rPr>
        <w:t>,</w:t>
      </w:r>
    </w:p>
    <w:p w14:paraId="51DAC9C2" w14:textId="77777777" w:rsidR="00C90281" w:rsidRDefault="00C90281" w:rsidP="00671C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włączenie społeczności lokalnej w </w:t>
      </w:r>
      <w:r w:rsidR="009E27D6">
        <w:rPr>
          <w:rFonts w:ascii="Times New Roman" w:hAnsi="Times New Roman" w:cs="Times New Roman"/>
        </w:rPr>
        <w:t xml:space="preserve">zarządzanie </w:t>
      </w:r>
      <w:r>
        <w:rPr>
          <w:rFonts w:ascii="Times New Roman" w:hAnsi="Times New Roman" w:cs="Times New Roman"/>
        </w:rPr>
        <w:t>proces</w:t>
      </w:r>
      <w:r w:rsidR="009E27D6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realizacji LSR,</w:t>
      </w:r>
    </w:p>
    <w:p w14:paraId="517B0B18" w14:textId="77777777" w:rsidR="00C90281" w:rsidRDefault="009E27D6" w:rsidP="00671C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90281">
        <w:rPr>
          <w:rFonts w:ascii="Times New Roman" w:hAnsi="Times New Roman" w:cs="Times New Roman"/>
        </w:rPr>
        <w:t>zmocnienie partnerstwa wewnętrznego,</w:t>
      </w:r>
    </w:p>
    <w:p w14:paraId="78656C9C" w14:textId="3614DB09" w:rsidR="00C90281" w:rsidRDefault="009E27D6" w:rsidP="00671C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90281">
        <w:rPr>
          <w:rFonts w:ascii="Times New Roman" w:hAnsi="Times New Roman" w:cs="Times New Roman"/>
        </w:rPr>
        <w:t>udowanie trwałych relacji pomiędzy LGD i członkami społeczności lokalnej</w:t>
      </w:r>
      <w:r w:rsidR="00952FBD">
        <w:rPr>
          <w:rFonts w:ascii="Times New Roman" w:hAnsi="Times New Roman" w:cs="Times New Roman"/>
        </w:rPr>
        <w:t>,</w:t>
      </w:r>
    </w:p>
    <w:p w14:paraId="66049528" w14:textId="346F3396" w:rsidR="00C90281" w:rsidRDefault="009E27D6" w:rsidP="00671C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90281">
        <w:rPr>
          <w:rFonts w:ascii="Times New Roman" w:hAnsi="Times New Roman" w:cs="Times New Roman"/>
        </w:rPr>
        <w:t>romocja efektów realizacji LSR i wzmocnienie rozpoznawalności LGD</w:t>
      </w:r>
      <w:r w:rsidR="00952FBD">
        <w:rPr>
          <w:rFonts w:ascii="Times New Roman" w:hAnsi="Times New Roman" w:cs="Times New Roman"/>
        </w:rPr>
        <w:t>.</w:t>
      </w:r>
    </w:p>
    <w:p w14:paraId="58DAFC5E" w14:textId="77777777" w:rsidR="00E02096" w:rsidRPr="009E27D6" w:rsidRDefault="001106C6" w:rsidP="009E27D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9E27D6">
        <w:rPr>
          <w:rFonts w:ascii="Times New Roman" w:hAnsi="Times New Roman" w:cs="Times New Roman"/>
        </w:rPr>
        <w:t xml:space="preserve">Cele planu komunikacji są ściśle powiązane z celami LSR, a także służą wzmocnieniu partnerstwa </w:t>
      </w:r>
      <w:r w:rsidR="005C1C09" w:rsidRPr="009E27D6">
        <w:rPr>
          <w:rFonts w:ascii="Times New Roman" w:hAnsi="Times New Roman" w:cs="Times New Roman"/>
        </w:rPr>
        <w:t xml:space="preserve">i włączeniu jak największej liczby przedstawicieli społeczności lokalnej w proces wdrażania LSR. Plan Komunikacji skonstruowano w taki sposób, by z jednej strony skutecznie docierać z informacjami do społeczności, ale z drugiej strony pozyskiwać cenne komunikaty zwrotne. Pozwoli to na włączenie społeczności w </w:t>
      </w:r>
      <w:r w:rsidR="00F61AA6" w:rsidRPr="009E27D6">
        <w:rPr>
          <w:rFonts w:ascii="Times New Roman" w:hAnsi="Times New Roman" w:cs="Times New Roman"/>
        </w:rPr>
        <w:t>zarządzanie</w:t>
      </w:r>
      <w:r w:rsidR="005C1C09" w:rsidRPr="009E27D6">
        <w:rPr>
          <w:rFonts w:ascii="Times New Roman" w:hAnsi="Times New Roman" w:cs="Times New Roman"/>
        </w:rPr>
        <w:t xml:space="preserve"> procesem wdrażania LSR</w:t>
      </w:r>
      <w:r w:rsidR="00E02096" w:rsidRPr="009E27D6">
        <w:rPr>
          <w:rFonts w:ascii="Times New Roman" w:hAnsi="Times New Roman" w:cs="Times New Roman"/>
        </w:rPr>
        <w:t xml:space="preserve">, a także budowanie trwałych relacji pomiędzy LGD a członkami społeczności lokalnej. Komunikacja dwustronna będzie stałym sposobem funkcjonowania LGD. </w:t>
      </w:r>
    </w:p>
    <w:p w14:paraId="64107E02" w14:textId="77777777" w:rsidR="005730A0" w:rsidRPr="00544729" w:rsidRDefault="00315F40" w:rsidP="0054472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</w:rPr>
        <w:t xml:space="preserve">Plan komunikacyjny pozwoli na wzmocnienie </w:t>
      </w:r>
      <w:r w:rsidR="00581094" w:rsidRPr="00544729">
        <w:rPr>
          <w:rFonts w:ascii="Times New Roman" w:hAnsi="Times New Roman" w:cs="Times New Roman"/>
        </w:rPr>
        <w:t xml:space="preserve">zarówno </w:t>
      </w:r>
      <w:r w:rsidRPr="00544729">
        <w:rPr>
          <w:rFonts w:ascii="Times New Roman" w:hAnsi="Times New Roman" w:cs="Times New Roman"/>
        </w:rPr>
        <w:t xml:space="preserve">wewnętrznego partnerstwa i jeszcze większe zaangażowanie członków LGD </w:t>
      </w:r>
      <w:r w:rsidR="00581094" w:rsidRPr="00544729">
        <w:rPr>
          <w:rFonts w:ascii="Times New Roman" w:hAnsi="Times New Roman" w:cs="Times New Roman"/>
        </w:rPr>
        <w:t xml:space="preserve">we wdrażanie LSR, ale także na budowanie partnerstwa na obszarze LSR.  </w:t>
      </w:r>
      <w:r w:rsidR="005730A0" w:rsidRPr="00544729">
        <w:rPr>
          <w:rFonts w:ascii="Times New Roman" w:hAnsi="Times New Roman" w:cs="Times New Roman"/>
        </w:rPr>
        <w:t>Działania w zakresie wzmacniania partnerstwa będą kierowane do członków stowarzy</w:t>
      </w:r>
      <w:r w:rsidR="0075533D" w:rsidRPr="00544729">
        <w:rPr>
          <w:rFonts w:ascii="Times New Roman" w:hAnsi="Times New Roman" w:cs="Times New Roman"/>
        </w:rPr>
        <w:t>szenia oraz do </w:t>
      </w:r>
      <w:r w:rsidR="005730A0" w:rsidRPr="00544729">
        <w:rPr>
          <w:rFonts w:ascii="Times New Roman" w:hAnsi="Times New Roman" w:cs="Times New Roman"/>
        </w:rPr>
        <w:t>ogółu społeczności. Zaplanowano również działania, któr</w:t>
      </w:r>
      <w:r w:rsidR="0075533D" w:rsidRPr="00544729">
        <w:rPr>
          <w:rFonts w:ascii="Times New Roman" w:hAnsi="Times New Roman" w:cs="Times New Roman"/>
        </w:rPr>
        <w:t>e ułatwią realizację operacji w </w:t>
      </w:r>
      <w:r w:rsidR="005730A0" w:rsidRPr="00544729">
        <w:rPr>
          <w:rFonts w:ascii="Times New Roman" w:hAnsi="Times New Roman" w:cs="Times New Roman"/>
        </w:rPr>
        <w:t xml:space="preserve">partnerstwie, co przyczyni się do zwiększenia wartości dodanej LSR. </w:t>
      </w:r>
    </w:p>
    <w:p w14:paraId="67BF0717" w14:textId="77777777" w:rsidR="005730A0" w:rsidRPr="00544729" w:rsidRDefault="005730A0" w:rsidP="00544729">
      <w:pPr>
        <w:spacing w:after="0" w:line="276" w:lineRule="auto"/>
        <w:ind w:firstLine="284"/>
        <w:jc w:val="both"/>
        <w:rPr>
          <w:rFonts w:ascii="Times New Roman" w:hAnsi="Times New Roman" w:cs="Times New Roman"/>
          <w:lang w:eastAsia="pl-PL"/>
        </w:rPr>
      </w:pPr>
      <w:r w:rsidRPr="00544729">
        <w:rPr>
          <w:rFonts w:ascii="Times New Roman" w:hAnsi="Times New Roman" w:cs="Times New Roman"/>
          <w:lang w:eastAsia="pl-PL"/>
        </w:rPr>
        <w:t xml:space="preserve">Zaplanowano liczne działania, które wesprzeć mają realizację celów głównych LSR. Szczególne starania zostaną dołożone, by </w:t>
      </w:r>
      <w:r w:rsidR="006F1531" w:rsidRPr="00544729">
        <w:rPr>
          <w:rFonts w:ascii="Times New Roman" w:hAnsi="Times New Roman" w:cs="Times New Roman"/>
          <w:lang w:eastAsia="pl-PL"/>
        </w:rPr>
        <w:t>dotrzeć do</w:t>
      </w:r>
      <w:r w:rsidRPr="00544729">
        <w:rPr>
          <w:rFonts w:ascii="Times New Roman" w:hAnsi="Times New Roman" w:cs="Times New Roman"/>
          <w:lang w:eastAsia="pl-PL"/>
        </w:rPr>
        <w:t xml:space="preserve"> potencjalnych beneficjentów </w:t>
      </w:r>
      <w:r w:rsidR="006F1531" w:rsidRPr="00544729">
        <w:rPr>
          <w:rFonts w:ascii="Times New Roman" w:hAnsi="Times New Roman" w:cs="Times New Roman"/>
          <w:lang w:eastAsia="pl-PL"/>
        </w:rPr>
        <w:t xml:space="preserve">z informacją </w:t>
      </w:r>
      <w:r w:rsidRPr="00544729">
        <w:rPr>
          <w:rFonts w:ascii="Times New Roman" w:hAnsi="Times New Roman" w:cs="Times New Roman"/>
          <w:lang w:eastAsia="pl-PL"/>
        </w:rPr>
        <w:t xml:space="preserve">o zaplanowanych </w:t>
      </w:r>
      <w:r w:rsidR="006F1531" w:rsidRPr="00544729">
        <w:rPr>
          <w:rFonts w:ascii="Times New Roman" w:hAnsi="Times New Roman" w:cs="Times New Roman"/>
          <w:lang w:eastAsia="pl-PL"/>
        </w:rPr>
        <w:t>naborach wniosków, w ramach których będą mogli zrealizować projekty wpływa</w:t>
      </w:r>
      <w:r w:rsidR="0075533D" w:rsidRPr="00544729">
        <w:rPr>
          <w:rFonts w:ascii="Times New Roman" w:hAnsi="Times New Roman" w:cs="Times New Roman"/>
          <w:lang w:eastAsia="pl-PL"/>
        </w:rPr>
        <w:t>jące na poprawę jakości życia w </w:t>
      </w:r>
      <w:r w:rsidR="006F1531" w:rsidRPr="00544729">
        <w:rPr>
          <w:rFonts w:ascii="Times New Roman" w:hAnsi="Times New Roman" w:cs="Times New Roman"/>
          <w:lang w:eastAsia="pl-PL"/>
        </w:rPr>
        <w:t xml:space="preserve">swoim otoczeniu. </w:t>
      </w:r>
    </w:p>
    <w:p w14:paraId="267FDA91" w14:textId="77777777" w:rsidR="007F01FB" w:rsidRPr="00544729" w:rsidRDefault="007F01FB" w:rsidP="00544729">
      <w:pPr>
        <w:spacing w:line="276" w:lineRule="auto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</w:rPr>
        <w:t xml:space="preserve">W tabeli </w:t>
      </w:r>
      <w:r w:rsidR="00544729" w:rsidRPr="00544729">
        <w:rPr>
          <w:rFonts w:ascii="Times New Roman" w:hAnsi="Times New Roman" w:cs="Times New Roman"/>
          <w:i/>
        </w:rPr>
        <w:t>Plan komunikacji</w:t>
      </w:r>
      <w:r w:rsidR="00544729">
        <w:rPr>
          <w:rFonts w:ascii="Times New Roman" w:hAnsi="Times New Roman" w:cs="Times New Roman"/>
        </w:rPr>
        <w:t xml:space="preserve"> </w:t>
      </w:r>
      <w:r w:rsidRPr="00544729">
        <w:rPr>
          <w:rFonts w:ascii="Times New Roman" w:hAnsi="Times New Roman" w:cs="Times New Roman"/>
        </w:rPr>
        <w:t>zaprezentowano zaplanowane działania komunikacyjne oraz wskazano ich cele, adresatów, wskaźniki</w:t>
      </w:r>
      <w:r w:rsidR="00544729">
        <w:rPr>
          <w:rFonts w:ascii="Times New Roman" w:hAnsi="Times New Roman" w:cs="Times New Roman"/>
        </w:rPr>
        <w:t>, środki komunikacji oraz efekty realizacji</w:t>
      </w:r>
      <w:r w:rsidRPr="00544729">
        <w:rPr>
          <w:rFonts w:ascii="Times New Roman" w:hAnsi="Times New Roman" w:cs="Times New Roman"/>
        </w:rPr>
        <w:t>.</w:t>
      </w:r>
    </w:p>
    <w:p w14:paraId="11F0C505" w14:textId="77777777" w:rsidR="007F01FB" w:rsidRPr="00544729" w:rsidRDefault="00C74C3A" w:rsidP="0054472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544729">
        <w:rPr>
          <w:rFonts w:ascii="Times New Roman" w:hAnsi="Times New Roman" w:cs="Times New Roman"/>
          <w:b/>
          <w:lang w:eastAsia="pl-PL"/>
        </w:rPr>
        <w:t>Opis działań komunikacyjnych i grup docelowych oraz środków przekazu, w tym działań podejmowanych w przypadku problemów z realizacją LSR,</w:t>
      </w:r>
      <w:r w:rsidR="00015DA1" w:rsidRPr="00544729">
        <w:rPr>
          <w:rFonts w:ascii="Times New Roman" w:hAnsi="Times New Roman" w:cs="Times New Roman"/>
          <w:b/>
          <w:lang w:eastAsia="pl-PL"/>
        </w:rPr>
        <w:t xml:space="preserve"> niskim poparciu społecznym dla </w:t>
      </w:r>
      <w:r w:rsidRPr="00544729">
        <w:rPr>
          <w:rFonts w:ascii="Times New Roman" w:hAnsi="Times New Roman" w:cs="Times New Roman"/>
          <w:b/>
          <w:lang w:eastAsia="pl-PL"/>
        </w:rPr>
        <w:t>działań realizowanych przez LGD</w:t>
      </w:r>
    </w:p>
    <w:p w14:paraId="5CC30A36" w14:textId="77777777" w:rsidR="00C74C3A" w:rsidRPr="00544729" w:rsidRDefault="00C74C3A" w:rsidP="009E27D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</w:rPr>
        <w:t>Działania składające się na plan komunikacji można podzielić na 2 grupy:</w:t>
      </w:r>
    </w:p>
    <w:p w14:paraId="416B98B4" w14:textId="77777777" w:rsidR="00C74C3A" w:rsidRPr="00544729" w:rsidRDefault="00C74C3A" w:rsidP="005447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</w:rPr>
        <w:t>działanie zaprojektowane z myślą o konkretnych grupach docelowych,</w:t>
      </w:r>
    </w:p>
    <w:p w14:paraId="57CDF81F" w14:textId="77777777" w:rsidR="00C74C3A" w:rsidRPr="00544729" w:rsidRDefault="00C74C3A" w:rsidP="009E27D6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</w:rPr>
        <w:t>działania kierowane do ogółu społeczności realizowane w oparciu o zróżnicowany zestaw środków przekazu.</w:t>
      </w:r>
    </w:p>
    <w:p w14:paraId="13B4A916" w14:textId="77777777" w:rsidR="007F01FB" w:rsidRPr="00544729" w:rsidRDefault="00C74C3A" w:rsidP="009E27D6">
      <w:pPr>
        <w:spacing w:after="0" w:line="276" w:lineRule="auto"/>
        <w:ind w:firstLine="357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  <w:lang w:eastAsia="pl-PL"/>
        </w:rPr>
        <w:t>Dobór środków przekazu dostosowany został do poszczególnych grup docel</w:t>
      </w:r>
      <w:r w:rsidR="009E27D6">
        <w:rPr>
          <w:rFonts w:ascii="Times New Roman" w:hAnsi="Times New Roman" w:cs="Times New Roman"/>
          <w:lang w:eastAsia="pl-PL"/>
        </w:rPr>
        <w:t>owych. To szczególnie istotne w </w:t>
      </w:r>
      <w:r w:rsidRPr="00544729">
        <w:rPr>
          <w:rFonts w:ascii="Times New Roman" w:hAnsi="Times New Roman" w:cs="Times New Roman"/>
          <w:lang w:eastAsia="pl-PL"/>
        </w:rPr>
        <w:t>przypadku osób w niekorzystnej sytuacji. Zaplanowano dzia</w:t>
      </w:r>
      <w:r w:rsidR="0075533D" w:rsidRPr="00544729">
        <w:rPr>
          <w:rFonts w:ascii="Times New Roman" w:hAnsi="Times New Roman" w:cs="Times New Roman"/>
          <w:lang w:eastAsia="pl-PL"/>
        </w:rPr>
        <w:t>łania kierowane bezpośrednio do </w:t>
      </w:r>
      <w:r w:rsidRPr="00544729">
        <w:rPr>
          <w:rFonts w:ascii="Times New Roman" w:hAnsi="Times New Roman" w:cs="Times New Roman"/>
          <w:lang w:eastAsia="pl-PL"/>
        </w:rPr>
        <w:t xml:space="preserve">osób młodych i osób w wieku senioralnym. </w:t>
      </w:r>
      <w:r w:rsidR="007F01FB" w:rsidRPr="00544729">
        <w:rPr>
          <w:rFonts w:ascii="Times New Roman" w:hAnsi="Times New Roman" w:cs="Times New Roman"/>
        </w:rPr>
        <w:t>Plan komunikacyjny zaprojektowany został w taki sposób, by wspierać włąc</w:t>
      </w:r>
      <w:r w:rsidR="009E27D6">
        <w:rPr>
          <w:rFonts w:ascii="Times New Roman" w:hAnsi="Times New Roman" w:cs="Times New Roman"/>
        </w:rPr>
        <w:t>zanie mieszkańców obszaru LGD w </w:t>
      </w:r>
      <w:r w:rsidR="007F01FB" w:rsidRPr="00544729">
        <w:rPr>
          <w:rFonts w:ascii="Times New Roman" w:hAnsi="Times New Roman" w:cs="Times New Roman"/>
        </w:rPr>
        <w:t xml:space="preserve">proces realizacji LSR. </w:t>
      </w:r>
      <w:r w:rsidR="00766C40" w:rsidRPr="00544729">
        <w:rPr>
          <w:rFonts w:ascii="Times New Roman" w:hAnsi="Times New Roman" w:cs="Times New Roman"/>
        </w:rPr>
        <w:t>Chodzi tu nie tylko o inf</w:t>
      </w:r>
      <w:r w:rsidR="0075533D" w:rsidRPr="00544729">
        <w:rPr>
          <w:rFonts w:ascii="Times New Roman" w:hAnsi="Times New Roman" w:cs="Times New Roman"/>
        </w:rPr>
        <w:t>ormowanie mieszkańców obszaru o </w:t>
      </w:r>
      <w:r w:rsidR="00766C40" w:rsidRPr="00544729">
        <w:rPr>
          <w:rFonts w:ascii="Times New Roman" w:hAnsi="Times New Roman" w:cs="Times New Roman"/>
        </w:rPr>
        <w:t xml:space="preserve">podejmowanych działaniach, ale również o włączenie ich w zarządzanie wdrażaniem LSR poprzez proces ewaluacji i możliwość zgłaszania pomysłów na nowe działania. </w:t>
      </w:r>
      <w:r w:rsidR="007F01FB" w:rsidRPr="00544729">
        <w:rPr>
          <w:rFonts w:ascii="Times New Roman" w:hAnsi="Times New Roman" w:cs="Times New Roman"/>
        </w:rPr>
        <w:t>Prowadzone będą nieustannie konsultacje</w:t>
      </w:r>
      <w:r w:rsidR="009E27D6">
        <w:rPr>
          <w:rFonts w:ascii="Times New Roman" w:hAnsi="Times New Roman" w:cs="Times New Roman"/>
        </w:rPr>
        <w:t xml:space="preserve"> z </w:t>
      </w:r>
      <w:r w:rsidR="007F01FB" w:rsidRPr="00544729">
        <w:rPr>
          <w:rFonts w:ascii="Times New Roman" w:hAnsi="Times New Roman" w:cs="Times New Roman"/>
        </w:rPr>
        <w:t>mieszkańcami</w:t>
      </w:r>
      <w:r w:rsidR="00766C40" w:rsidRPr="00544729">
        <w:rPr>
          <w:rFonts w:ascii="Times New Roman" w:hAnsi="Times New Roman" w:cs="Times New Roman"/>
        </w:rPr>
        <w:t xml:space="preserve">, co pozwoli </w:t>
      </w:r>
      <w:r w:rsidR="007F01FB" w:rsidRPr="00544729">
        <w:rPr>
          <w:rFonts w:ascii="Times New Roman" w:hAnsi="Times New Roman" w:cs="Times New Roman"/>
        </w:rPr>
        <w:t>zapobiegać wystąpi</w:t>
      </w:r>
      <w:r w:rsidR="0075533D" w:rsidRPr="00544729">
        <w:rPr>
          <w:rFonts w:ascii="Times New Roman" w:hAnsi="Times New Roman" w:cs="Times New Roman"/>
        </w:rPr>
        <w:t>eniu problemów w realizacji LSR </w:t>
      </w:r>
      <w:r w:rsidR="007F01FB" w:rsidRPr="00544729">
        <w:rPr>
          <w:rFonts w:ascii="Times New Roman" w:hAnsi="Times New Roman" w:cs="Times New Roman"/>
        </w:rPr>
        <w:t xml:space="preserve">związanych z utratą społecznego poparcia dla działań LGD „Perły Czarnej Nidy”. Należy zwrócić uwagę, że działania komunikacyjne, które są ściśle powiązanie z planem monitoringu pozwolą na ciągłe weryfikowanie zadowolenia mieszkańców z działalności LGD. Obniżające się poparcie społeczne zostanie więc bardzo szybko zdiagnozowane, co pozwoli na wprowadzenie działań zaradczych, które zostały przedstawione w kolejnym punkcie. </w:t>
      </w:r>
    </w:p>
    <w:p w14:paraId="14C77315" w14:textId="77777777" w:rsidR="007F01FB" w:rsidRDefault="00015DA1" w:rsidP="009E27D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</w:rPr>
        <w:t>Środki przekazu i wskaźniki ich realizacji często są tożsame dla różnych celów. Nie oznacza to jednak,</w:t>
      </w:r>
      <w:r w:rsidR="009E27D6">
        <w:rPr>
          <w:rFonts w:ascii="Times New Roman" w:hAnsi="Times New Roman" w:cs="Times New Roman"/>
        </w:rPr>
        <w:t xml:space="preserve"> że za </w:t>
      </w:r>
      <w:r w:rsidRPr="00544729">
        <w:rPr>
          <w:rFonts w:ascii="Times New Roman" w:hAnsi="Times New Roman" w:cs="Times New Roman"/>
        </w:rPr>
        <w:t xml:space="preserve">każdym razem będą zrealizowane dwa oddzielne wskaźniki. Przykładem mogą być warsztaty refleksyjne, które przewidziano zarówno w ramach realizacji celu </w:t>
      </w:r>
      <w:r w:rsidRPr="00544729">
        <w:rPr>
          <w:rFonts w:ascii="Times New Roman" w:hAnsi="Times New Roman" w:cs="Times New Roman"/>
          <w:i/>
        </w:rPr>
        <w:t>Wzmacnianie wewnętrznego partnerstwa</w:t>
      </w:r>
      <w:r w:rsidRPr="00544729">
        <w:rPr>
          <w:rFonts w:ascii="Times New Roman" w:hAnsi="Times New Roman" w:cs="Times New Roman"/>
        </w:rPr>
        <w:t xml:space="preserve"> jak również dla celu </w:t>
      </w:r>
      <w:r w:rsidRPr="00544729">
        <w:rPr>
          <w:rFonts w:ascii="Times New Roman" w:hAnsi="Times New Roman" w:cs="Times New Roman"/>
          <w:i/>
        </w:rPr>
        <w:t xml:space="preserve">Wzmocnienie partnerstwa na obszarze LSR i animowanie społeczności do partnerstwa z innymi podmiotami. </w:t>
      </w:r>
      <w:r w:rsidRPr="00544729">
        <w:rPr>
          <w:rFonts w:ascii="Times New Roman" w:hAnsi="Times New Roman" w:cs="Times New Roman"/>
        </w:rPr>
        <w:t>W takim przypadku zorganizowany zostanie jeden warsztat, skierowany do różnych grup docelowych</w:t>
      </w:r>
      <w:r w:rsidR="0075533D" w:rsidRPr="00544729">
        <w:rPr>
          <w:rFonts w:ascii="Times New Roman" w:hAnsi="Times New Roman" w:cs="Times New Roman"/>
        </w:rPr>
        <w:t>. Innym przykładem są</w:t>
      </w:r>
      <w:r w:rsidR="009E27D6">
        <w:rPr>
          <w:rFonts w:ascii="Times New Roman" w:hAnsi="Times New Roman" w:cs="Times New Roman"/>
        </w:rPr>
        <w:t> </w:t>
      </w:r>
      <w:r w:rsidR="0075533D" w:rsidRPr="00544729">
        <w:rPr>
          <w:rFonts w:ascii="Times New Roman" w:hAnsi="Times New Roman" w:cs="Times New Roman"/>
        </w:rPr>
        <w:t xml:space="preserve">artykuły w lokalnej prasie czy też na stronach internetowych. Artykuły te często będą poruszać różne kwestie jednocześnie realizując różne cele i różne działania. </w:t>
      </w:r>
    </w:p>
    <w:p w14:paraId="4296A80C" w14:textId="77777777" w:rsidR="009E27D6" w:rsidRPr="00544729" w:rsidRDefault="009E27D6" w:rsidP="009E27D6">
      <w:pPr>
        <w:spacing w:after="0" w:line="276" w:lineRule="auto"/>
        <w:ind w:firstLine="284"/>
        <w:jc w:val="both"/>
        <w:rPr>
          <w:rFonts w:ascii="Times New Roman" w:hAnsi="Times New Roman" w:cs="Times New Roman"/>
          <w:lang w:eastAsia="pl-PL"/>
        </w:rPr>
      </w:pPr>
      <w:r w:rsidRPr="00544729">
        <w:rPr>
          <w:rFonts w:ascii="Times New Roman" w:hAnsi="Times New Roman" w:cs="Times New Roman"/>
          <w:lang w:eastAsia="pl-PL"/>
        </w:rPr>
        <w:t xml:space="preserve">Wyszczególnienie działań komunikacyjnych, grup docelowych oraz środków przekazu zawarto w tabeli </w:t>
      </w:r>
      <w:r w:rsidRPr="009E27D6">
        <w:rPr>
          <w:rFonts w:ascii="Times New Roman" w:hAnsi="Times New Roman" w:cs="Times New Roman"/>
          <w:i/>
          <w:lang w:eastAsia="pl-PL"/>
        </w:rPr>
        <w:t>Plan Komunikacji</w:t>
      </w:r>
      <w:r>
        <w:rPr>
          <w:rFonts w:ascii="Times New Roman" w:hAnsi="Times New Roman" w:cs="Times New Roman"/>
          <w:i/>
          <w:lang w:eastAsia="pl-PL"/>
        </w:rPr>
        <w:t>.</w:t>
      </w:r>
    </w:p>
    <w:p w14:paraId="28B9AFC6" w14:textId="77777777" w:rsidR="005E2C7D" w:rsidRPr="00544729" w:rsidRDefault="005E2C7D" w:rsidP="0054472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544729">
        <w:rPr>
          <w:rFonts w:ascii="Times New Roman" w:hAnsi="Times New Roman" w:cs="Times New Roman"/>
          <w:b/>
          <w:lang w:eastAsia="pl-PL"/>
        </w:rPr>
        <w:lastRenderedPageBreak/>
        <w:t xml:space="preserve">Opis zakładanych wskaźników realizacji działań komunikacyjnych oraz efektów działań komunikacyjnych. </w:t>
      </w:r>
    </w:p>
    <w:p w14:paraId="7699097B" w14:textId="77777777" w:rsidR="005E2C7D" w:rsidRPr="00544729" w:rsidRDefault="005E2C7D" w:rsidP="00A47D2C">
      <w:pPr>
        <w:spacing w:after="0" w:line="276" w:lineRule="auto"/>
        <w:ind w:firstLine="284"/>
        <w:jc w:val="both"/>
        <w:rPr>
          <w:rFonts w:ascii="Times New Roman" w:hAnsi="Times New Roman" w:cs="Times New Roman"/>
          <w:lang w:eastAsia="pl-PL"/>
        </w:rPr>
      </w:pPr>
      <w:r w:rsidRPr="00544729">
        <w:rPr>
          <w:rFonts w:ascii="Times New Roman" w:hAnsi="Times New Roman" w:cs="Times New Roman"/>
          <w:lang w:eastAsia="pl-PL"/>
        </w:rPr>
        <w:t xml:space="preserve">Wskaźniki działań komunikacyjnych są adekwatne do przyjętych </w:t>
      </w:r>
      <w:r w:rsidR="00AD7ECF" w:rsidRPr="00544729">
        <w:rPr>
          <w:rFonts w:ascii="Times New Roman" w:hAnsi="Times New Roman" w:cs="Times New Roman"/>
          <w:lang w:eastAsia="pl-PL"/>
        </w:rPr>
        <w:t>środków przekaz</w:t>
      </w:r>
      <w:r w:rsidR="00A47D2C">
        <w:rPr>
          <w:rFonts w:ascii="Times New Roman" w:hAnsi="Times New Roman" w:cs="Times New Roman"/>
          <w:lang w:eastAsia="pl-PL"/>
        </w:rPr>
        <w:t>u, a efekty przyczyniają się do </w:t>
      </w:r>
      <w:r w:rsidR="00AD7ECF" w:rsidRPr="00544729">
        <w:rPr>
          <w:rFonts w:ascii="Times New Roman" w:hAnsi="Times New Roman" w:cs="Times New Roman"/>
          <w:lang w:eastAsia="pl-PL"/>
        </w:rPr>
        <w:t>realizacji celów planu komunikacji. Szczegóły przedstawiono w tabeli</w:t>
      </w:r>
      <w:r w:rsidR="00A47D2C">
        <w:rPr>
          <w:rFonts w:ascii="Times New Roman" w:hAnsi="Times New Roman" w:cs="Times New Roman"/>
          <w:lang w:eastAsia="pl-PL"/>
        </w:rPr>
        <w:t xml:space="preserve"> </w:t>
      </w:r>
      <w:r w:rsidR="00A47D2C" w:rsidRPr="00A47D2C">
        <w:rPr>
          <w:rFonts w:ascii="Times New Roman" w:hAnsi="Times New Roman" w:cs="Times New Roman"/>
          <w:i/>
          <w:lang w:eastAsia="pl-PL"/>
        </w:rPr>
        <w:t>Plan komunikacji</w:t>
      </w:r>
      <w:r w:rsidR="00AD7ECF" w:rsidRPr="00544729">
        <w:rPr>
          <w:rFonts w:ascii="Times New Roman" w:hAnsi="Times New Roman" w:cs="Times New Roman"/>
          <w:lang w:eastAsia="pl-PL"/>
        </w:rPr>
        <w:t xml:space="preserve">. </w:t>
      </w:r>
    </w:p>
    <w:p w14:paraId="680DA99E" w14:textId="77777777" w:rsidR="007F01FB" w:rsidRPr="00544729" w:rsidRDefault="00A47D2C" w:rsidP="0054472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O</w:t>
      </w:r>
      <w:r w:rsidR="007F01FB" w:rsidRPr="00544729">
        <w:rPr>
          <w:rFonts w:ascii="Times New Roman" w:hAnsi="Times New Roman" w:cs="Times New Roman"/>
          <w:b/>
          <w:bCs/>
          <w:lang w:eastAsia="pl-PL"/>
        </w:rPr>
        <w:t>pis sposobu, w jaki będzie analizowana efektywność</w:t>
      </w:r>
      <w:r w:rsidR="007F01FB" w:rsidRPr="00544729">
        <w:rPr>
          <w:rFonts w:ascii="Times New Roman" w:hAnsi="Times New Roman" w:cs="Times New Roman"/>
          <w:b/>
          <w:lang w:eastAsia="pl-PL"/>
        </w:rPr>
        <w:t xml:space="preserve"> działań komunikacyjnych i zastosowanych środków przekazu;</w:t>
      </w:r>
    </w:p>
    <w:p w14:paraId="6F310F00" w14:textId="77777777" w:rsidR="007F01FB" w:rsidRPr="00544729" w:rsidRDefault="007F01FB" w:rsidP="00A47D2C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</w:rPr>
        <w:t xml:space="preserve">Analiza </w:t>
      </w:r>
      <w:r w:rsidR="00F71D80" w:rsidRPr="00544729">
        <w:rPr>
          <w:rFonts w:ascii="Times New Roman" w:hAnsi="Times New Roman" w:cs="Times New Roman"/>
        </w:rPr>
        <w:t>efektywności działań komunikacyjnych</w:t>
      </w:r>
      <w:r w:rsidRPr="00544729">
        <w:rPr>
          <w:rFonts w:ascii="Times New Roman" w:hAnsi="Times New Roman" w:cs="Times New Roman"/>
        </w:rPr>
        <w:t> będzie w pierwszej kolejnośc</w:t>
      </w:r>
      <w:r w:rsidR="00A47D2C">
        <w:rPr>
          <w:rFonts w:ascii="Times New Roman" w:hAnsi="Times New Roman" w:cs="Times New Roman"/>
        </w:rPr>
        <w:t>i obejmować kontrolę postępów w </w:t>
      </w:r>
      <w:r w:rsidRPr="00544729">
        <w:rPr>
          <w:rFonts w:ascii="Times New Roman" w:hAnsi="Times New Roman" w:cs="Times New Roman"/>
        </w:rPr>
        <w:t>realizacji planu komunikacyjnego. Będzie to możliwe dzięki przyjętemu zestawowi wskaźników, które pozwalają na bieżący pomiar działań realizowanych za pośrednictwem poszczególnych środków przekazu.</w:t>
      </w:r>
      <w:r w:rsidR="00001618" w:rsidRPr="00544729">
        <w:rPr>
          <w:rFonts w:ascii="Times New Roman" w:hAnsi="Times New Roman" w:cs="Times New Roman"/>
        </w:rPr>
        <w:t xml:space="preserve"> Mieszkańcy obszaru będą mogli zgłaszać swoje uwagi i propozycje poprzez formularze kontaktowe i fiszki z pomysłami. Dane te będą poddawane ocenie pod kątem skuteczności i efektywności i podsumowywane w raportach przedstawiany</w:t>
      </w:r>
      <w:r w:rsidR="00A47D2C">
        <w:rPr>
          <w:rFonts w:ascii="Times New Roman" w:hAnsi="Times New Roman" w:cs="Times New Roman"/>
        </w:rPr>
        <w:t>ch na </w:t>
      </w:r>
      <w:r w:rsidR="00001618" w:rsidRPr="00544729">
        <w:rPr>
          <w:rFonts w:ascii="Times New Roman" w:hAnsi="Times New Roman" w:cs="Times New Roman"/>
        </w:rPr>
        <w:t xml:space="preserve">spotkaniach refleksyjnych, na których również będzie można zgłaszać uwagi i sugestie dotyczące zarówno zastosowanych środków przekazu jak i efektywności działań komunikacyjnych. </w:t>
      </w:r>
      <w:r w:rsidRPr="00544729">
        <w:rPr>
          <w:rFonts w:ascii="Times New Roman" w:hAnsi="Times New Roman" w:cs="Times New Roman"/>
        </w:rPr>
        <w:t xml:space="preserve">Na podstawie wyników analizy Zarząd LGD będzie mógł proponować działania naprawcze, np. korygować błędy w terminowości i rzetelności działań komunikacyjnych, rezygnację z nieefektywnych (tj. nieprzynoszących oczekiwanych efektów) działań. </w:t>
      </w:r>
    </w:p>
    <w:p w14:paraId="481975D3" w14:textId="77777777" w:rsidR="00955B65" w:rsidRPr="00544729" w:rsidRDefault="00C554B2" w:rsidP="0054472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544729">
        <w:rPr>
          <w:rFonts w:ascii="Times New Roman" w:hAnsi="Times New Roman" w:cs="Times New Roman"/>
          <w:b/>
          <w:lang w:eastAsia="pl-PL"/>
        </w:rPr>
        <w:t>I</w:t>
      </w:r>
      <w:r w:rsidR="007F01FB" w:rsidRPr="00544729">
        <w:rPr>
          <w:rFonts w:ascii="Times New Roman" w:hAnsi="Times New Roman" w:cs="Times New Roman"/>
          <w:b/>
          <w:lang w:eastAsia="pl-PL"/>
        </w:rPr>
        <w:t xml:space="preserve">ndykatywny budżet przewidziany na działania komunikacyjne, ze wskazaniem głównych kategorii wydatków </w:t>
      </w:r>
    </w:p>
    <w:p w14:paraId="13C9FF30" w14:textId="77777777" w:rsidR="00A6101B" w:rsidRPr="00544729" w:rsidRDefault="00C554B2" w:rsidP="00A47D2C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44729">
        <w:rPr>
          <w:rFonts w:ascii="Times New Roman" w:hAnsi="Times New Roman" w:cs="Times New Roman"/>
        </w:rPr>
        <w:t>Budżet na realizację zaplanowanych zadań</w:t>
      </w:r>
      <w:r w:rsidR="00BE5577" w:rsidRPr="00544729">
        <w:rPr>
          <w:rFonts w:ascii="Times New Roman" w:hAnsi="Times New Roman" w:cs="Times New Roman"/>
        </w:rPr>
        <w:t xml:space="preserve"> komunikacyjnych </w:t>
      </w:r>
      <w:r w:rsidRPr="00544729">
        <w:rPr>
          <w:rFonts w:ascii="Times New Roman" w:hAnsi="Times New Roman" w:cs="Times New Roman"/>
        </w:rPr>
        <w:t>wynosi 5100 zł. Zdecydowana większość z nich wykonana zostanie przez pracowników w ramach obowiązków służbowych</w:t>
      </w:r>
      <w:r w:rsidR="00BE5577" w:rsidRPr="00544729">
        <w:rPr>
          <w:rFonts w:ascii="Times New Roman" w:hAnsi="Times New Roman" w:cs="Times New Roman"/>
        </w:rPr>
        <w:t>.</w:t>
      </w:r>
      <w:r w:rsidRPr="00544729">
        <w:rPr>
          <w:rFonts w:ascii="Times New Roman" w:hAnsi="Times New Roman" w:cs="Times New Roman"/>
        </w:rPr>
        <w:t xml:space="preserve"> Budżet który zaplanowano wydatkowany zostanie na zakup poczęstunku na spotkania i warsztaty refleksyjne. Szacujemy, że więcej osób weźmie udział w warsztatach refleksyjnych stąd nieznacznie większa kwota przeznaczona na to zadanie niż</w:t>
      </w:r>
      <w:r w:rsidR="00A47D2C">
        <w:rPr>
          <w:rFonts w:ascii="Times New Roman" w:hAnsi="Times New Roman" w:cs="Times New Roman"/>
        </w:rPr>
        <w:t> </w:t>
      </w:r>
      <w:r w:rsidRPr="00544729">
        <w:rPr>
          <w:rFonts w:ascii="Times New Roman" w:hAnsi="Times New Roman" w:cs="Times New Roman"/>
        </w:rPr>
        <w:t>n</w:t>
      </w:r>
      <w:r w:rsidR="00A47D2C">
        <w:rPr>
          <w:rFonts w:ascii="Times New Roman" w:hAnsi="Times New Roman" w:cs="Times New Roman"/>
        </w:rPr>
        <w:t>a </w:t>
      </w:r>
      <w:r w:rsidRPr="00544729">
        <w:rPr>
          <w:rFonts w:ascii="Times New Roman" w:hAnsi="Times New Roman" w:cs="Times New Roman"/>
        </w:rPr>
        <w:t xml:space="preserve">pozostałe spotkania. </w:t>
      </w:r>
    </w:p>
    <w:p w14:paraId="474F9E9E" w14:textId="77777777" w:rsidR="00A6101B" w:rsidRDefault="00A6101B" w:rsidP="00544729">
      <w:pPr>
        <w:spacing w:line="276" w:lineRule="auto"/>
        <w:rPr>
          <w:rFonts w:ascii="Times New Roman" w:hAnsi="Times New Roman" w:cs="Times New Roman"/>
        </w:rPr>
      </w:pPr>
    </w:p>
    <w:p w14:paraId="5484E67E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098B5A7A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421AA09C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1290538C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45E1D14A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0326DCE7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04F5354E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4E0AAB55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0A5BBCFB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7C6D9CF5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142B508D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5CBDFA47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7F375373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088964EE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19F1C592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  <w:sectPr w:rsidR="00A47D2C" w:rsidSect="0054472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B3533F9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Tabela: Plan Komunikacji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7"/>
        <w:gridCol w:w="1624"/>
        <w:gridCol w:w="1829"/>
        <w:gridCol w:w="1607"/>
        <w:gridCol w:w="3049"/>
        <w:gridCol w:w="1969"/>
        <w:gridCol w:w="991"/>
        <w:gridCol w:w="2410"/>
      </w:tblGrid>
      <w:tr w:rsidR="00A47D2C" w14:paraId="5043DDDE" w14:textId="77777777" w:rsidTr="00A47D2C">
        <w:tc>
          <w:tcPr>
            <w:tcW w:w="1547" w:type="dxa"/>
            <w:shd w:val="clear" w:color="auto" w:fill="F2F2F2" w:themeFill="background1" w:themeFillShade="F2"/>
          </w:tcPr>
          <w:p w14:paraId="7317D1AA" w14:textId="77777777" w:rsidR="00A47D2C" w:rsidRPr="001C71B0" w:rsidRDefault="00A47D2C" w:rsidP="00A47D2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lang w:val="pl-PL"/>
              </w:rPr>
            </w:pPr>
            <w:r w:rsidRPr="001C71B0">
              <w:rPr>
                <w:lang w:val="pl-PL"/>
              </w:rPr>
              <w:t>Cel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3D34A7C" w14:textId="77777777" w:rsidR="00A47D2C" w:rsidRPr="001C71B0" w:rsidRDefault="00A47D2C" w:rsidP="00A47D2C">
            <w:pPr>
              <w:pStyle w:val="Akapitzlist"/>
              <w:numPr>
                <w:ilvl w:val="0"/>
                <w:numId w:val="7"/>
              </w:numPr>
              <w:ind w:left="181" w:hanging="181"/>
              <w:rPr>
                <w:lang w:val="pl-PL"/>
              </w:rPr>
            </w:pPr>
            <w:r w:rsidRPr="001C71B0">
              <w:rPr>
                <w:lang w:val="pl-PL"/>
              </w:rPr>
              <w:t>Termin realizacji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0BDD6E43" w14:textId="77777777" w:rsidR="00A47D2C" w:rsidRPr="001C71B0" w:rsidRDefault="00A47D2C" w:rsidP="00A47D2C">
            <w:pPr>
              <w:pStyle w:val="Akapitzlist"/>
              <w:numPr>
                <w:ilvl w:val="0"/>
                <w:numId w:val="7"/>
              </w:numPr>
              <w:ind w:left="258" w:hanging="283"/>
              <w:rPr>
                <w:lang w:val="pl-PL"/>
              </w:rPr>
            </w:pPr>
            <w:r w:rsidRPr="001C71B0">
              <w:rPr>
                <w:lang w:val="pl-PL"/>
              </w:rPr>
              <w:t>Działania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14:paraId="48DBB384" w14:textId="77777777" w:rsidR="00A47D2C" w:rsidRPr="001C71B0" w:rsidRDefault="00A47D2C" w:rsidP="00A47D2C">
            <w:pPr>
              <w:pStyle w:val="Akapitzlist"/>
              <w:numPr>
                <w:ilvl w:val="0"/>
                <w:numId w:val="7"/>
              </w:numPr>
              <w:ind w:left="178" w:hanging="178"/>
              <w:rPr>
                <w:lang w:val="pl-PL"/>
              </w:rPr>
            </w:pPr>
            <w:r w:rsidRPr="001C71B0">
              <w:rPr>
                <w:lang w:val="pl-PL"/>
              </w:rPr>
              <w:t>Grupy docelowe</w:t>
            </w:r>
          </w:p>
        </w:tc>
        <w:tc>
          <w:tcPr>
            <w:tcW w:w="3049" w:type="dxa"/>
            <w:shd w:val="clear" w:color="auto" w:fill="F2F2F2" w:themeFill="background1" w:themeFillShade="F2"/>
          </w:tcPr>
          <w:p w14:paraId="2F82AB1E" w14:textId="77777777" w:rsidR="00A47D2C" w:rsidRPr="001C71B0" w:rsidRDefault="00A47D2C" w:rsidP="00A47D2C">
            <w:pPr>
              <w:pStyle w:val="Akapitzlist"/>
              <w:numPr>
                <w:ilvl w:val="0"/>
                <w:numId w:val="7"/>
              </w:numPr>
              <w:ind w:left="268" w:hanging="284"/>
              <w:rPr>
                <w:lang w:val="pl-PL"/>
              </w:rPr>
            </w:pPr>
            <w:r w:rsidRPr="001C71B0">
              <w:rPr>
                <w:lang w:val="pl-PL"/>
              </w:rPr>
              <w:t>Środki przekazu informacji/ ilość</w:t>
            </w:r>
          </w:p>
        </w:tc>
        <w:tc>
          <w:tcPr>
            <w:tcW w:w="1969" w:type="dxa"/>
            <w:shd w:val="clear" w:color="auto" w:fill="F2F2F2" w:themeFill="background1" w:themeFillShade="F2"/>
          </w:tcPr>
          <w:p w14:paraId="42EB6169" w14:textId="77777777" w:rsidR="00A47D2C" w:rsidRPr="001C71B0" w:rsidRDefault="00A47D2C" w:rsidP="00A47D2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lang w:val="pl-PL"/>
              </w:rPr>
            </w:pPr>
            <w:r w:rsidRPr="001C71B0">
              <w:rPr>
                <w:lang w:val="pl-PL"/>
              </w:rPr>
              <w:t xml:space="preserve">Wskaźnik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5B04C5DF" w14:textId="77777777" w:rsidR="00A47D2C" w:rsidRPr="00DC7C13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7.</w:t>
            </w:r>
            <w:r w:rsidRPr="00DC7C13">
              <w:rPr>
                <w:lang w:val="pl-PL"/>
              </w:rPr>
              <w:t>Budżet w zł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127D5D9" w14:textId="77777777" w:rsidR="00A47D2C" w:rsidRPr="00DC7C13" w:rsidRDefault="00A47D2C" w:rsidP="00A47D2C">
            <w:pPr>
              <w:pStyle w:val="Akapitzlist"/>
              <w:numPr>
                <w:ilvl w:val="0"/>
                <w:numId w:val="8"/>
              </w:numPr>
              <w:ind w:left="176" w:hanging="176"/>
              <w:rPr>
                <w:lang w:val="pl-PL"/>
              </w:rPr>
            </w:pPr>
            <w:r w:rsidRPr="00DC7C13">
              <w:rPr>
                <w:lang w:val="pl-PL"/>
              </w:rPr>
              <w:t>Efekty</w:t>
            </w:r>
          </w:p>
        </w:tc>
      </w:tr>
      <w:tr w:rsidR="00A47D2C" w:rsidRPr="003778C9" w14:paraId="556ACF1F" w14:textId="77777777" w:rsidTr="00A47D2C">
        <w:tc>
          <w:tcPr>
            <w:tcW w:w="1547" w:type="dxa"/>
            <w:vMerge w:val="restart"/>
            <w:shd w:val="clear" w:color="auto" w:fill="FBE4D5" w:themeFill="accent2" w:themeFillTint="33"/>
            <w:vAlign w:val="center"/>
          </w:tcPr>
          <w:p w14:paraId="56A36709" w14:textId="77777777" w:rsidR="00A47D2C" w:rsidRPr="001C71B0" w:rsidRDefault="00A47D2C" w:rsidP="008E0394">
            <w:pPr>
              <w:rPr>
                <w:lang w:val="pl-PL"/>
              </w:rPr>
            </w:pPr>
            <w:r w:rsidRPr="001C71B0">
              <w:rPr>
                <w:lang w:val="pl-PL"/>
              </w:rPr>
              <w:t xml:space="preserve">Wzmacnianie wewnętrznego partnerstwa </w:t>
            </w:r>
          </w:p>
        </w:tc>
        <w:tc>
          <w:tcPr>
            <w:tcW w:w="1624" w:type="dxa"/>
            <w:vMerge w:val="restart"/>
            <w:shd w:val="clear" w:color="auto" w:fill="FBE4D5" w:themeFill="accent2" w:themeFillTint="33"/>
            <w:vAlign w:val="center"/>
          </w:tcPr>
          <w:p w14:paraId="55B4B8DB" w14:textId="77777777" w:rsidR="00A47D2C" w:rsidRPr="001C71B0" w:rsidRDefault="00A47D2C" w:rsidP="008E0394">
            <w:pPr>
              <w:rPr>
                <w:lang w:val="pl-PL"/>
              </w:rPr>
            </w:pPr>
            <w:r w:rsidRPr="001C71B0">
              <w:rPr>
                <w:lang w:val="pl-PL"/>
              </w:rPr>
              <w:t>Raz w roku</w:t>
            </w:r>
          </w:p>
        </w:tc>
        <w:tc>
          <w:tcPr>
            <w:tcW w:w="1829" w:type="dxa"/>
            <w:shd w:val="clear" w:color="auto" w:fill="FBE4D5" w:themeFill="accent2" w:themeFillTint="33"/>
          </w:tcPr>
          <w:p w14:paraId="11249BAD" w14:textId="77777777" w:rsidR="00A47D2C" w:rsidRPr="001C71B0" w:rsidRDefault="00A47D2C" w:rsidP="008E0394">
            <w:pPr>
              <w:rPr>
                <w:lang w:val="pl-PL"/>
              </w:rPr>
            </w:pPr>
            <w:r w:rsidRPr="001C71B0">
              <w:rPr>
                <w:lang w:val="pl-PL"/>
              </w:rPr>
              <w:t>Informowanie o działalności LGD</w:t>
            </w:r>
          </w:p>
        </w:tc>
        <w:tc>
          <w:tcPr>
            <w:tcW w:w="1607" w:type="dxa"/>
            <w:vMerge w:val="restart"/>
            <w:shd w:val="clear" w:color="auto" w:fill="FBE4D5" w:themeFill="accent2" w:themeFillTint="33"/>
            <w:vAlign w:val="center"/>
          </w:tcPr>
          <w:p w14:paraId="447507D3" w14:textId="77777777" w:rsidR="00A47D2C" w:rsidRPr="001C71B0" w:rsidRDefault="00A47D2C" w:rsidP="008E0394">
            <w:pPr>
              <w:rPr>
                <w:lang w:val="pl-PL"/>
              </w:rPr>
            </w:pPr>
            <w:r w:rsidRPr="001C71B0">
              <w:rPr>
                <w:lang w:val="pl-PL"/>
              </w:rPr>
              <w:t>Członkowie LGD</w:t>
            </w:r>
          </w:p>
        </w:tc>
        <w:tc>
          <w:tcPr>
            <w:tcW w:w="3049" w:type="dxa"/>
            <w:shd w:val="clear" w:color="auto" w:fill="FBE4D5" w:themeFill="accent2" w:themeFillTint="33"/>
            <w:vAlign w:val="center"/>
          </w:tcPr>
          <w:p w14:paraId="58BA0A89" w14:textId="77777777" w:rsidR="00A47D2C" w:rsidRPr="001C71B0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1C71B0">
              <w:rPr>
                <w:lang w:val="pl-PL"/>
              </w:rPr>
              <w:t>Poczta elektroniczna</w:t>
            </w:r>
          </w:p>
        </w:tc>
        <w:tc>
          <w:tcPr>
            <w:tcW w:w="1969" w:type="dxa"/>
            <w:shd w:val="clear" w:color="auto" w:fill="FBE4D5" w:themeFill="accent2" w:themeFillTint="33"/>
            <w:vAlign w:val="center"/>
          </w:tcPr>
          <w:p w14:paraId="7432FE49" w14:textId="77777777" w:rsidR="00A47D2C" w:rsidRPr="001C71B0" w:rsidRDefault="00A47D2C" w:rsidP="008E0394">
            <w:pPr>
              <w:rPr>
                <w:lang w:val="pl-PL"/>
              </w:rPr>
            </w:pPr>
            <w:r w:rsidRPr="001C71B0">
              <w:rPr>
                <w:lang w:val="pl-PL"/>
              </w:rPr>
              <w:t xml:space="preserve">6 kampanii mailowych </w:t>
            </w:r>
          </w:p>
        </w:tc>
        <w:tc>
          <w:tcPr>
            <w:tcW w:w="991" w:type="dxa"/>
            <w:shd w:val="clear" w:color="auto" w:fill="FBE4D5" w:themeFill="accent2" w:themeFillTint="33"/>
          </w:tcPr>
          <w:p w14:paraId="63523286" w14:textId="77777777" w:rsidR="00A47D2C" w:rsidRPr="001C71B0" w:rsidRDefault="00A47D2C" w:rsidP="008E0394">
            <w:pPr>
              <w:rPr>
                <w:lang w:val="pl-PL"/>
              </w:rPr>
            </w:pPr>
            <w:r w:rsidRPr="001C71B0">
              <w:rPr>
                <w:lang w:val="pl-PL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</w:tcPr>
          <w:p w14:paraId="63693032" w14:textId="77777777" w:rsidR="00A47D2C" w:rsidRPr="001C71B0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0643F2">
              <w:rPr>
                <w:lang w:val="pl-PL"/>
              </w:rPr>
              <w:t xml:space="preserve">powszechnienie wiedzy na temat działań </w:t>
            </w:r>
            <w:r>
              <w:rPr>
                <w:lang w:val="pl-PL"/>
              </w:rPr>
              <w:t>LGD;</w:t>
            </w:r>
            <w:r>
              <w:t xml:space="preserve"> </w:t>
            </w:r>
            <w:r w:rsidRPr="000643F2">
              <w:rPr>
                <w:lang w:val="pl-PL"/>
              </w:rPr>
              <w:t xml:space="preserve">zaangażowanie członków </w:t>
            </w:r>
            <w:r>
              <w:rPr>
                <w:lang w:val="pl-PL"/>
              </w:rPr>
              <w:t xml:space="preserve">LGD </w:t>
            </w:r>
            <w:r w:rsidRPr="000643F2">
              <w:rPr>
                <w:lang w:val="pl-PL"/>
              </w:rPr>
              <w:t>w ewaluację oraz wypracowanie nowych pomysłów na działania</w:t>
            </w:r>
            <w:r>
              <w:rPr>
                <w:lang w:val="pl-PL"/>
              </w:rPr>
              <w:t>.</w:t>
            </w:r>
          </w:p>
        </w:tc>
      </w:tr>
      <w:tr w:rsidR="00A47D2C" w:rsidRPr="003778C9" w14:paraId="6A5E7653" w14:textId="77777777" w:rsidTr="00A47D2C">
        <w:tc>
          <w:tcPr>
            <w:tcW w:w="1547" w:type="dxa"/>
            <w:vMerge/>
            <w:shd w:val="clear" w:color="auto" w:fill="FBE4D5" w:themeFill="accent2" w:themeFillTint="33"/>
          </w:tcPr>
          <w:p w14:paraId="7D98B3BF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FBE4D5" w:themeFill="accent2" w:themeFillTint="33"/>
          </w:tcPr>
          <w:p w14:paraId="66349E45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shd w:val="clear" w:color="auto" w:fill="FBE4D5" w:themeFill="accent2" w:themeFillTint="33"/>
          </w:tcPr>
          <w:p w14:paraId="0BA8AEE3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 w:rsidRPr="00DD629B">
              <w:rPr>
                <w:lang w:val="pl-PL"/>
              </w:rPr>
              <w:t>Coroczne warsztaty refleksyjne</w:t>
            </w:r>
          </w:p>
        </w:tc>
        <w:tc>
          <w:tcPr>
            <w:tcW w:w="1607" w:type="dxa"/>
            <w:vMerge/>
            <w:shd w:val="clear" w:color="auto" w:fill="FBE4D5" w:themeFill="accent2" w:themeFillTint="33"/>
          </w:tcPr>
          <w:p w14:paraId="6149EA91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FBE4D5" w:themeFill="accent2" w:themeFillTint="33"/>
          </w:tcPr>
          <w:p w14:paraId="6BB8AE0A" w14:textId="77777777" w:rsidR="00A47D2C" w:rsidRPr="001C71B0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1C71B0">
              <w:rPr>
                <w:lang w:val="pl-PL"/>
              </w:rPr>
              <w:t>Komunikacja bezpośrednia/ komunikatory internetowe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1969" w:type="dxa"/>
            <w:shd w:val="clear" w:color="auto" w:fill="FBE4D5" w:themeFill="accent2" w:themeFillTint="33"/>
          </w:tcPr>
          <w:p w14:paraId="26F9AF05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6 warsztatów refleksyjnych</w:t>
            </w:r>
          </w:p>
        </w:tc>
        <w:tc>
          <w:tcPr>
            <w:tcW w:w="991" w:type="dxa"/>
            <w:shd w:val="clear" w:color="auto" w:fill="FBE4D5" w:themeFill="accent2" w:themeFillTint="33"/>
          </w:tcPr>
          <w:p w14:paraId="53BC102F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3000,00</w:t>
            </w:r>
          </w:p>
        </w:tc>
        <w:tc>
          <w:tcPr>
            <w:tcW w:w="2410" w:type="dxa"/>
            <w:vMerge/>
            <w:shd w:val="clear" w:color="auto" w:fill="FBE4D5" w:themeFill="accent2" w:themeFillTint="33"/>
          </w:tcPr>
          <w:p w14:paraId="70C5ABD8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255D25" w14:paraId="0A7C70DF" w14:textId="77777777" w:rsidTr="00A47D2C">
        <w:tc>
          <w:tcPr>
            <w:tcW w:w="1547" w:type="dxa"/>
            <w:vMerge/>
            <w:shd w:val="clear" w:color="auto" w:fill="FBE4D5" w:themeFill="accent2" w:themeFillTint="33"/>
          </w:tcPr>
          <w:p w14:paraId="44EE4DE8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FBE4D5" w:themeFill="accent2" w:themeFillTint="33"/>
          </w:tcPr>
          <w:p w14:paraId="052F8B83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shd w:val="clear" w:color="auto" w:fill="FBE4D5" w:themeFill="accent2" w:themeFillTint="33"/>
          </w:tcPr>
          <w:p w14:paraId="0C07C5FC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Poszukiwanie nowych sposobów działania</w:t>
            </w:r>
          </w:p>
        </w:tc>
        <w:tc>
          <w:tcPr>
            <w:tcW w:w="1607" w:type="dxa"/>
            <w:vMerge/>
            <w:shd w:val="clear" w:color="auto" w:fill="FBE4D5" w:themeFill="accent2" w:themeFillTint="33"/>
          </w:tcPr>
          <w:p w14:paraId="2142FA2A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83D7C7" w14:textId="77777777" w:rsidR="00A47D2C" w:rsidRPr="001C71B0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1C71B0">
              <w:rPr>
                <w:lang w:val="pl-PL"/>
              </w:rPr>
              <w:t>Fiszki z pomysłami na działania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9F9C1D0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6 raportów podsumowujących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8D1E34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9CCA256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952FBD" w:rsidRPr="00255D25" w14:paraId="5872C148" w14:textId="77777777" w:rsidTr="00E72C61">
        <w:trPr>
          <w:trHeight w:val="952"/>
        </w:trPr>
        <w:tc>
          <w:tcPr>
            <w:tcW w:w="1547" w:type="dxa"/>
            <w:vMerge w:val="restart"/>
            <w:shd w:val="clear" w:color="auto" w:fill="EDEDED" w:themeFill="accent3" w:themeFillTint="33"/>
            <w:vAlign w:val="center"/>
          </w:tcPr>
          <w:p w14:paraId="6302D441" w14:textId="77777777" w:rsidR="00952FBD" w:rsidRDefault="00952FBD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Wzmocnienie partnerstwa na obszarze LSR i animowanie społeczności do partnerstwa z innymi podmiotami </w:t>
            </w:r>
          </w:p>
        </w:tc>
        <w:tc>
          <w:tcPr>
            <w:tcW w:w="1624" w:type="dxa"/>
            <w:vMerge w:val="restart"/>
            <w:shd w:val="clear" w:color="auto" w:fill="EDEDED" w:themeFill="accent3" w:themeFillTint="33"/>
            <w:vAlign w:val="center"/>
          </w:tcPr>
          <w:p w14:paraId="7E95B91F" w14:textId="77777777" w:rsidR="00952FBD" w:rsidRPr="00186374" w:rsidRDefault="00952FBD" w:rsidP="008E0394">
            <w:pPr>
              <w:ind w:right="-57"/>
              <w:rPr>
                <w:lang w:val="pl-PL"/>
              </w:rPr>
            </w:pPr>
            <w:r>
              <w:rPr>
                <w:lang w:val="pl-PL"/>
              </w:rPr>
              <w:t>Cały okres wdrażania</w:t>
            </w:r>
          </w:p>
        </w:tc>
        <w:tc>
          <w:tcPr>
            <w:tcW w:w="1829" w:type="dxa"/>
            <w:vMerge w:val="restart"/>
            <w:shd w:val="clear" w:color="auto" w:fill="EDEDED" w:themeFill="accent3" w:themeFillTint="33"/>
            <w:vAlign w:val="center"/>
          </w:tcPr>
          <w:p w14:paraId="50EBCF99" w14:textId="77777777" w:rsidR="00952FBD" w:rsidRDefault="00952FBD" w:rsidP="008E0394">
            <w:pPr>
              <w:rPr>
                <w:lang w:val="pl-PL"/>
              </w:rPr>
            </w:pPr>
            <w:r>
              <w:rPr>
                <w:lang w:val="pl-PL"/>
              </w:rPr>
              <w:t>Informowanie o zapisach LSR</w:t>
            </w:r>
          </w:p>
        </w:tc>
        <w:tc>
          <w:tcPr>
            <w:tcW w:w="1607" w:type="dxa"/>
            <w:vMerge w:val="restart"/>
            <w:shd w:val="clear" w:color="auto" w:fill="EDEDED" w:themeFill="accent3" w:themeFillTint="33"/>
            <w:vAlign w:val="center"/>
          </w:tcPr>
          <w:p w14:paraId="01880BCF" w14:textId="77777777" w:rsidR="00952FBD" w:rsidRPr="003778C9" w:rsidRDefault="00952FBD" w:rsidP="008E0394">
            <w:pPr>
              <w:rPr>
                <w:lang w:val="pl-PL"/>
              </w:rPr>
            </w:pPr>
            <w:r>
              <w:rPr>
                <w:lang w:val="pl-PL"/>
              </w:rPr>
              <w:t>Mieszkańcy obszaru LGD</w:t>
            </w:r>
          </w:p>
        </w:tc>
        <w:tc>
          <w:tcPr>
            <w:tcW w:w="3049" w:type="dxa"/>
            <w:shd w:val="clear" w:color="auto" w:fill="EDEDED" w:themeFill="accent3" w:themeFillTint="33"/>
            <w:vAlign w:val="center"/>
          </w:tcPr>
          <w:p w14:paraId="5B39B4E7" w14:textId="57FF3033" w:rsidR="00952FBD" w:rsidRPr="003E328B" w:rsidRDefault="00952FBD" w:rsidP="00952FBD">
            <w:pPr>
              <w:tabs>
                <w:tab w:val="left" w:pos="1607"/>
              </w:tabs>
              <w:ind w:left="48"/>
              <w:rPr>
                <w:lang w:val="pl-PL"/>
              </w:rPr>
            </w:pPr>
            <w:r>
              <w:rPr>
                <w:lang w:val="pl-PL"/>
              </w:rPr>
              <w:t>Newsletter</w:t>
            </w:r>
          </w:p>
        </w:tc>
        <w:tc>
          <w:tcPr>
            <w:tcW w:w="1969" w:type="dxa"/>
            <w:shd w:val="clear" w:color="auto" w:fill="EDEDED" w:themeFill="accent3" w:themeFillTint="33"/>
          </w:tcPr>
          <w:p w14:paraId="4FDDDE4E" w14:textId="5EFB28EF" w:rsidR="00952FBD" w:rsidRDefault="00952FBD" w:rsidP="008E0394">
            <w:pPr>
              <w:rPr>
                <w:lang w:val="pl-PL"/>
              </w:rPr>
            </w:pPr>
            <w:r>
              <w:rPr>
                <w:lang w:val="pl-PL"/>
              </w:rPr>
              <w:t>6 newsletterów wysłanych do subskrybentów</w:t>
            </w: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3D142EB1" w14:textId="628B7F0B" w:rsidR="00952FBD" w:rsidRPr="00186374" w:rsidRDefault="00952FBD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14:paraId="4A50068E" w14:textId="77777777" w:rsidR="00952FBD" w:rsidRDefault="00952FBD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Upowszechnienie wiedzy o</w:t>
            </w:r>
            <w:r w:rsidRPr="0072538A">
              <w:rPr>
                <w:lang w:val="pl-PL"/>
              </w:rPr>
              <w:t xml:space="preserve"> zapisach LSR i efektach realizacji LSR</w:t>
            </w:r>
            <w:r>
              <w:rPr>
                <w:lang w:val="pl-PL"/>
              </w:rPr>
              <w:t>;</w:t>
            </w:r>
          </w:p>
          <w:p w14:paraId="7B184FA5" w14:textId="77777777" w:rsidR="00952FBD" w:rsidRDefault="00952FBD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Pr="00C044A9">
              <w:rPr>
                <w:lang w:val="pl-PL"/>
              </w:rPr>
              <w:t>łączenie mieszkańców obszaru LGD w poszukiwanie nowych sposobów działania</w:t>
            </w:r>
            <w:r>
              <w:rPr>
                <w:lang w:val="pl-PL"/>
              </w:rPr>
              <w:t xml:space="preserve"> LGD;</w:t>
            </w:r>
          </w:p>
          <w:p w14:paraId="6EB479E1" w14:textId="77777777" w:rsidR="00952FBD" w:rsidRPr="00A47D2C" w:rsidRDefault="00952FBD" w:rsidP="008E0394">
            <w:pPr>
              <w:pStyle w:val="Default"/>
              <w:ind w:left="-57" w:right="-57"/>
              <w:rPr>
                <w:sz w:val="22"/>
                <w:szCs w:val="22"/>
                <w:lang w:val="pl-PL"/>
              </w:rPr>
            </w:pPr>
            <w:r w:rsidRPr="00A47D2C">
              <w:rPr>
                <w:sz w:val="22"/>
                <w:szCs w:val="22"/>
                <w:lang w:val="pl-PL"/>
              </w:rPr>
              <w:t>Uzyskanie danych niezbędnych do oceny efektów wdrażania LSR oraz włączenie mieszkańców obszaru we wdrażanie LSR;</w:t>
            </w:r>
          </w:p>
          <w:p w14:paraId="1CB4A035" w14:textId="77777777" w:rsidR="00952FBD" w:rsidRDefault="00952FBD" w:rsidP="008E0394">
            <w:pPr>
              <w:pStyle w:val="Default"/>
              <w:ind w:left="-57" w:right="-57"/>
              <w:rPr>
                <w:lang w:val="pl-PL"/>
              </w:rPr>
            </w:pPr>
            <w:r w:rsidRPr="00A47D2C">
              <w:rPr>
                <w:sz w:val="22"/>
                <w:szCs w:val="22"/>
                <w:lang w:val="pl-PL"/>
              </w:rPr>
              <w:t>Podejmowanie wspólnych inicjatyw w zakresie rozwoju lokalnego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47D2C" w:rsidRPr="00255D25" w14:paraId="1F9485C4" w14:textId="77777777" w:rsidTr="00A47D2C">
        <w:trPr>
          <w:trHeight w:val="405"/>
        </w:trPr>
        <w:tc>
          <w:tcPr>
            <w:tcW w:w="1547" w:type="dxa"/>
            <w:vMerge/>
            <w:shd w:val="clear" w:color="auto" w:fill="EDEDED" w:themeFill="accent3" w:themeFillTint="33"/>
            <w:vAlign w:val="center"/>
          </w:tcPr>
          <w:p w14:paraId="05417E42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EDEDED" w:themeFill="accent3" w:themeFillTint="33"/>
            <w:vAlign w:val="center"/>
          </w:tcPr>
          <w:p w14:paraId="3C9556C9" w14:textId="77777777" w:rsidR="00A47D2C" w:rsidRDefault="00A47D2C" w:rsidP="008E0394">
            <w:pPr>
              <w:ind w:right="-57"/>
              <w:rPr>
                <w:lang w:val="pl-PL"/>
              </w:rPr>
            </w:pPr>
          </w:p>
        </w:tc>
        <w:tc>
          <w:tcPr>
            <w:tcW w:w="1829" w:type="dxa"/>
            <w:vMerge/>
            <w:shd w:val="clear" w:color="auto" w:fill="EDEDED" w:themeFill="accent3" w:themeFillTint="33"/>
            <w:vAlign w:val="center"/>
          </w:tcPr>
          <w:p w14:paraId="482F2853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1607" w:type="dxa"/>
            <w:vMerge/>
            <w:shd w:val="clear" w:color="auto" w:fill="EDEDED" w:themeFill="accent3" w:themeFillTint="33"/>
            <w:vAlign w:val="center"/>
          </w:tcPr>
          <w:p w14:paraId="542AC0AF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072ECCD3" w14:textId="77777777" w:rsidR="00A47D2C" w:rsidRPr="003E328B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Strona internetowa LGD</w:t>
            </w:r>
          </w:p>
        </w:tc>
        <w:tc>
          <w:tcPr>
            <w:tcW w:w="1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</w:tcPr>
          <w:p w14:paraId="29746690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 6 artykułów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718F66B8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14:paraId="25649AD4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255D25" w14:paraId="3BDA81A8" w14:textId="77777777" w:rsidTr="00A47D2C">
        <w:trPr>
          <w:trHeight w:val="548"/>
        </w:trPr>
        <w:tc>
          <w:tcPr>
            <w:tcW w:w="1547" w:type="dxa"/>
            <w:vMerge/>
            <w:shd w:val="clear" w:color="auto" w:fill="EDEDED" w:themeFill="accent3" w:themeFillTint="33"/>
          </w:tcPr>
          <w:p w14:paraId="1FDC865F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EDEDED" w:themeFill="accent3" w:themeFillTint="33"/>
          </w:tcPr>
          <w:p w14:paraId="6A1BC001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vMerge/>
            <w:shd w:val="clear" w:color="auto" w:fill="EDEDED" w:themeFill="accent3" w:themeFillTint="33"/>
          </w:tcPr>
          <w:p w14:paraId="45A1C9DE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1607" w:type="dxa"/>
            <w:vMerge/>
            <w:shd w:val="clear" w:color="auto" w:fill="EDEDED" w:themeFill="accent3" w:themeFillTint="33"/>
          </w:tcPr>
          <w:p w14:paraId="6ACA2BE1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69023598" w14:textId="77777777" w:rsidR="00A47D2C" w:rsidRPr="003E328B" w:rsidDel="00186374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Gazety</w:t>
            </w:r>
            <w:r w:rsidRPr="003E328B">
              <w:rPr>
                <w:lang w:val="pl-PL"/>
              </w:rPr>
              <w:t xml:space="preserve"> </w:t>
            </w:r>
            <w:r>
              <w:rPr>
                <w:lang w:val="pl-PL"/>
              </w:rPr>
              <w:t>lokalne</w:t>
            </w:r>
          </w:p>
        </w:tc>
        <w:tc>
          <w:tcPr>
            <w:tcW w:w="1969" w:type="dxa"/>
            <w:tcBorders>
              <w:top w:val="dotted" w:sz="4" w:space="0" w:color="auto"/>
            </w:tcBorders>
            <w:shd w:val="clear" w:color="auto" w:fill="EDEDED" w:themeFill="accent3" w:themeFillTint="33"/>
          </w:tcPr>
          <w:p w14:paraId="14CF06ED" w14:textId="77777777" w:rsidR="00A47D2C" w:rsidDel="00186374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2 artykuły w gazetach lokalnych</w:t>
            </w:r>
          </w:p>
        </w:tc>
        <w:tc>
          <w:tcPr>
            <w:tcW w:w="991" w:type="dxa"/>
            <w:tcBorders>
              <w:top w:val="dotted" w:sz="4" w:space="0" w:color="auto"/>
            </w:tcBorders>
            <w:shd w:val="clear" w:color="auto" w:fill="EDEDED" w:themeFill="accent3" w:themeFillTint="33"/>
          </w:tcPr>
          <w:p w14:paraId="65496B7E" w14:textId="77777777" w:rsidR="00A47D2C" w:rsidDel="00186374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14:paraId="4CAD9FDB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255D25" w14:paraId="59DD12A9" w14:textId="77777777" w:rsidTr="00A47D2C">
        <w:tc>
          <w:tcPr>
            <w:tcW w:w="1547" w:type="dxa"/>
            <w:vMerge/>
            <w:shd w:val="clear" w:color="auto" w:fill="EDEDED" w:themeFill="accent3" w:themeFillTint="33"/>
          </w:tcPr>
          <w:p w14:paraId="48ACCF7D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EDEDED" w:themeFill="accent3" w:themeFillTint="33"/>
            <w:vAlign w:val="center"/>
          </w:tcPr>
          <w:p w14:paraId="28A0D6DD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shd w:val="clear" w:color="auto" w:fill="EDEDED" w:themeFill="accent3" w:themeFillTint="33"/>
          </w:tcPr>
          <w:p w14:paraId="3D5F97B4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Doradztwo w biurze LGD</w:t>
            </w:r>
          </w:p>
        </w:tc>
        <w:tc>
          <w:tcPr>
            <w:tcW w:w="1607" w:type="dxa"/>
            <w:vMerge/>
            <w:shd w:val="clear" w:color="auto" w:fill="EDEDED" w:themeFill="accent3" w:themeFillTint="33"/>
          </w:tcPr>
          <w:p w14:paraId="174BAFCE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EDEDED" w:themeFill="accent3" w:themeFillTint="33"/>
          </w:tcPr>
          <w:p w14:paraId="4DA43C64" w14:textId="77777777" w:rsidR="00A47D2C" w:rsidRPr="003E328B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3E328B">
              <w:rPr>
                <w:lang w:val="pl-PL"/>
              </w:rPr>
              <w:t>Komunikacja bezpośrednia, telefon, e-mail, komunikatory internetowe</w:t>
            </w:r>
          </w:p>
        </w:tc>
        <w:tc>
          <w:tcPr>
            <w:tcW w:w="1969" w:type="dxa"/>
            <w:shd w:val="clear" w:color="auto" w:fill="EDEDED" w:themeFill="accent3" w:themeFillTint="33"/>
          </w:tcPr>
          <w:p w14:paraId="30AD97E7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65 podmiotów, którym udzielono doradztwa </w:t>
            </w:r>
          </w:p>
        </w:tc>
        <w:tc>
          <w:tcPr>
            <w:tcW w:w="991" w:type="dxa"/>
            <w:shd w:val="clear" w:color="auto" w:fill="EDEDED" w:themeFill="accent3" w:themeFillTint="33"/>
          </w:tcPr>
          <w:p w14:paraId="0EA94F04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14:paraId="1048F49E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4D89AD87" w14:textId="77777777" w:rsidTr="00A47D2C">
        <w:tc>
          <w:tcPr>
            <w:tcW w:w="1547" w:type="dxa"/>
            <w:vMerge/>
            <w:shd w:val="clear" w:color="auto" w:fill="EDEDED" w:themeFill="accent3" w:themeFillTint="33"/>
          </w:tcPr>
          <w:p w14:paraId="1121BF41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EDEDED" w:themeFill="accent3" w:themeFillTint="33"/>
          </w:tcPr>
          <w:p w14:paraId="56B2DCA1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shd w:val="clear" w:color="auto" w:fill="EDEDED" w:themeFill="accent3" w:themeFillTint="33"/>
          </w:tcPr>
          <w:p w14:paraId="26C6F949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Rejestr NGO i podmiotów ekonomii społecznej</w:t>
            </w:r>
          </w:p>
        </w:tc>
        <w:tc>
          <w:tcPr>
            <w:tcW w:w="1607" w:type="dxa"/>
            <w:vMerge/>
            <w:shd w:val="clear" w:color="auto" w:fill="EDEDED" w:themeFill="accent3" w:themeFillTint="33"/>
          </w:tcPr>
          <w:p w14:paraId="3A563578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EDEDED" w:themeFill="accent3" w:themeFillTint="33"/>
            <w:vAlign w:val="center"/>
          </w:tcPr>
          <w:p w14:paraId="184E0F2B" w14:textId="77777777" w:rsidR="00A47D2C" w:rsidRPr="00992180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992180">
              <w:rPr>
                <w:lang w:val="pl-PL"/>
              </w:rPr>
              <w:t>Strona internetowa</w:t>
            </w:r>
          </w:p>
        </w:tc>
        <w:tc>
          <w:tcPr>
            <w:tcW w:w="1969" w:type="dxa"/>
            <w:shd w:val="clear" w:color="auto" w:fill="EDEDED" w:themeFill="accent3" w:themeFillTint="33"/>
          </w:tcPr>
          <w:p w14:paraId="05A89E8B" w14:textId="77777777" w:rsidR="00A47D2C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1 rejestr podmiotów prowadzony przez LGD</w:t>
            </w:r>
          </w:p>
        </w:tc>
        <w:tc>
          <w:tcPr>
            <w:tcW w:w="991" w:type="dxa"/>
            <w:shd w:val="clear" w:color="auto" w:fill="EDEDED" w:themeFill="accent3" w:themeFillTint="33"/>
          </w:tcPr>
          <w:p w14:paraId="30D6FDA2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14:paraId="42CD001A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38DAB116" w14:textId="77777777" w:rsidTr="00A47D2C">
        <w:tc>
          <w:tcPr>
            <w:tcW w:w="1547" w:type="dxa"/>
            <w:vMerge/>
            <w:shd w:val="clear" w:color="auto" w:fill="EDEDED" w:themeFill="accent3" w:themeFillTint="33"/>
          </w:tcPr>
          <w:p w14:paraId="35D2E3D8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EDEDED" w:themeFill="accent3" w:themeFillTint="33"/>
          </w:tcPr>
          <w:p w14:paraId="767B9A1A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shd w:val="clear" w:color="auto" w:fill="EDEDED" w:themeFill="accent3" w:themeFillTint="33"/>
          </w:tcPr>
          <w:p w14:paraId="7ED3BFF7" w14:textId="77777777" w:rsidR="00A47D2C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Przyjmowanie propozycji:</w:t>
            </w:r>
            <w:r>
              <w:rPr>
                <w:lang w:val="pl-PL"/>
              </w:rPr>
              <w:br/>
              <w:t xml:space="preserve">- zmian w LSR, </w:t>
            </w:r>
          </w:p>
          <w:p w14:paraId="1C7875EC" w14:textId="77777777" w:rsidR="00A47D2C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 xml:space="preserve">- usprawnień w funkcjonowaniu LGD </w:t>
            </w:r>
          </w:p>
          <w:p w14:paraId="545096B4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- nowych inicjatyw</w:t>
            </w:r>
          </w:p>
        </w:tc>
        <w:tc>
          <w:tcPr>
            <w:tcW w:w="1607" w:type="dxa"/>
            <w:vMerge/>
            <w:shd w:val="clear" w:color="auto" w:fill="EDEDED" w:themeFill="accent3" w:themeFillTint="33"/>
          </w:tcPr>
          <w:p w14:paraId="32B26B88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EDEDED" w:themeFill="accent3" w:themeFillTint="33"/>
          </w:tcPr>
          <w:p w14:paraId="01D408B7" w14:textId="77777777" w:rsidR="00A47D2C" w:rsidRPr="00992180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Strona internetowa</w:t>
            </w:r>
          </w:p>
        </w:tc>
        <w:tc>
          <w:tcPr>
            <w:tcW w:w="1969" w:type="dxa"/>
            <w:shd w:val="clear" w:color="auto" w:fill="EDEDED" w:themeFill="accent3" w:themeFillTint="33"/>
          </w:tcPr>
          <w:p w14:paraId="3E5F12D2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1 f</w:t>
            </w:r>
            <w:r w:rsidRPr="00992180">
              <w:rPr>
                <w:lang w:val="pl-PL"/>
              </w:rPr>
              <w:t xml:space="preserve">ormularz </w:t>
            </w:r>
            <w:r>
              <w:rPr>
                <w:lang w:val="pl-PL"/>
              </w:rPr>
              <w:t xml:space="preserve">zgłaszania uwag zamieszczony </w:t>
            </w:r>
            <w:r w:rsidRPr="00992180">
              <w:rPr>
                <w:lang w:val="pl-PL"/>
              </w:rPr>
              <w:t>na stronie</w:t>
            </w:r>
            <w:r>
              <w:rPr>
                <w:lang w:val="pl-PL"/>
              </w:rPr>
              <w:t xml:space="preserve"> LGD</w:t>
            </w:r>
          </w:p>
        </w:tc>
        <w:tc>
          <w:tcPr>
            <w:tcW w:w="991" w:type="dxa"/>
            <w:shd w:val="clear" w:color="auto" w:fill="EDEDED" w:themeFill="accent3" w:themeFillTint="33"/>
          </w:tcPr>
          <w:p w14:paraId="6061E0ED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14:paraId="25FEBE63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255D25" w14:paraId="43204A64" w14:textId="77777777" w:rsidTr="00A47D2C">
        <w:tc>
          <w:tcPr>
            <w:tcW w:w="1547" w:type="dxa"/>
            <w:vMerge/>
            <w:shd w:val="clear" w:color="auto" w:fill="EDEDED" w:themeFill="accent3" w:themeFillTint="33"/>
          </w:tcPr>
          <w:p w14:paraId="38C859A8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 w:val="restart"/>
            <w:shd w:val="clear" w:color="auto" w:fill="EDEDED" w:themeFill="accent3" w:themeFillTint="33"/>
            <w:vAlign w:val="center"/>
          </w:tcPr>
          <w:p w14:paraId="79245280" w14:textId="77777777" w:rsidR="00A47D2C" w:rsidRPr="0033622E" w:rsidRDefault="00A47D2C" w:rsidP="008E0394">
            <w:pPr>
              <w:rPr>
                <w:lang w:val="pl-PL"/>
              </w:rPr>
            </w:pPr>
            <w:r w:rsidRPr="0033622E">
              <w:rPr>
                <w:lang w:val="pl-PL"/>
              </w:rPr>
              <w:t>Raz w roku</w:t>
            </w:r>
          </w:p>
        </w:tc>
        <w:tc>
          <w:tcPr>
            <w:tcW w:w="1829" w:type="dxa"/>
            <w:shd w:val="clear" w:color="auto" w:fill="EDEDED" w:themeFill="accent3" w:themeFillTint="33"/>
          </w:tcPr>
          <w:p w14:paraId="017DFBDA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Poszukiwanie nowych sposobów działania</w:t>
            </w:r>
          </w:p>
        </w:tc>
        <w:tc>
          <w:tcPr>
            <w:tcW w:w="1607" w:type="dxa"/>
            <w:vMerge/>
            <w:shd w:val="clear" w:color="auto" w:fill="EDEDED" w:themeFill="accent3" w:themeFillTint="33"/>
          </w:tcPr>
          <w:p w14:paraId="59339DB4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EDEDED" w:themeFill="accent3" w:themeFillTint="33"/>
          </w:tcPr>
          <w:p w14:paraId="2C35F57C" w14:textId="77777777" w:rsidR="00A47D2C" w:rsidRPr="00992180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992180">
              <w:rPr>
                <w:lang w:val="pl-PL"/>
              </w:rPr>
              <w:t>Fiszki z pomysłami na działania</w:t>
            </w:r>
          </w:p>
        </w:tc>
        <w:tc>
          <w:tcPr>
            <w:tcW w:w="1969" w:type="dxa"/>
            <w:shd w:val="clear" w:color="auto" w:fill="EDEDED" w:themeFill="accent3" w:themeFillTint="33"/>
          </w:tcPr>
          <w:p w14:paraId="2D1754FD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6 raportów podsumowujących</w:t>
            </w:r>
          </w:p>
        </w:tc>
        <w:tc>
          <w:tcPr>
            <w:tcW w:w="991" w:type="dxa"/>
            <w:shd w:val="clear" w:color="auto" w:fill="EDEDED" w:themeFill="accent3" w:themeFillTint="33"/>
          </w:tcPr>
          <w:p w14:paraId="73243790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14:paraId="4F747E5B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60D56E98" w14:textId="77777777" w:rsidTr="00A47D2C">
        <w:tc>
          <w:tcPr>
            <w:tcW w:w="1547" w:type="dxa"/>
            <w:vMerge/>
            <w:shd w:val="clear" w:color="auto" w:fill="EDEDED" w:themeFill="accent3" w:themeFillTint="33"/>
          </w:tcPr>
          <w:p w14:paraId="48D2B64B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EDEDED" w:themeFill="accent3" w:themeFillTint="33"/>
          </w:tcPr>
          <w:p w14:paraId="56A83E86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shd w:val="clear" w:color="auto" w:fill="EDEDED" w:themeFill="accent3" w:themeFillTint="33"/>
          </w:tcPr>
          <w:p w14:paraId="0F738E5F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Warsztaty  refleksyjne</w:t>
            </w:r>
          </w:p>
        </w:tc>
        <w:tc>
          <w:tcPr>
            <w:tcW w:w="1607" w:type="dxa"/>
            <w:vMerge/>
            <w:shd w:val="clear" w:color="auto" w:fill="EDEDED" w:themeFill="accent3" w:themeFillTint="33"/>
          </w:tcPr>
          <w:p w14:paraId="5F29975F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EDEDED" w:themeFill="accent3" w:themeFillTint="33"/>
          </w:tcPr>
          <w:p w14:paraId="59A0EE94" w14:textId="77777777" w:rsidR="00A47D2C" w:rsidRPr="00992180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Komunikacja bezpośrednia/ komunikatory internetowe</w:t>
            </w:r>
          </w:p>
        </w:tc>
        <w:tc>
          <w:tcPr>
            <w:tcW w:w="1969" w:type="dxa"/>
            <w:shd w:val="clear" w:color="auto" w:fill="EDEDED" w:themeFill="accent3" w:themeFillTint="33"/>
          </w:tcPr>
          <w:p w14:paraId="0DED8028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6 warsztatów refleksyjnych</w:t>
            </w:r>
          </w:p>
        </w:tc>
        <w:tc>
          <w:tcPr>
            <w:tcW w:w="991" w:type="dxa"/>
            <w:shd w:val="clear" w:color="auto" w:fill="EDEDED" w:themeFill="accent3" w:themeFillTint="33"/>
          </w:tcPr>
          <w:p w14:paraId="6B5A3095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14:paraId="7E06AADA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39D4C02D" w14:textId="77777777" w:rsidTr="00A47D2C">
        <w:tc>
          <w:tcPr>
            <w:tcW w:w="1547" w:type="dxa"/>
            <w:vMerge/>
            <w:shd w:val="clear" w:color="auto" w:fill="EDEDED" w:themeFill="accent3" w:themeFillTint="33"/>
          </w:tcPr>
          <w:p w14:paraId="7700B1BB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shd w:val="clear" w:color="auto" w:fill="EDEDED" w:themeFill="accent3" w:themeFillTint="33"/>
          </w:tcPr>
          <w:p w14:paraId="70AF3E14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Co dwa lata (początek III-IV kwartale drugiego roku realizacji LSR)</w:t>
            </w:r>
          </w:p>
        </w:tc>
        <w:tc>
          <w:tcPr>
            <w:tcW w:w="1829" w:type="dxa"/>
            <w:shd w:val="clear" w:color="auto" w:fill="EDEDED" w:themeFill="accent3" w:themeFillTint="33"/>
          </w:tcPr>
          <w:p w14:paraId="0DED7BE1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Pozyskiwanie informacji zwrotnej</w:t>
            </w:r>
          </w:p>
        </w:tc>
        <w:tc>
          <w:tcPr>
            <w:tcW w:w="1607" w:type="dxa"/>
            <w:vMerge/>
            <w:shd w:val="clear" w:color="auto" w:fill="EDEDED" w:themeFill="accent3" w:themeFillTint="33"/>
          </w:tcPr>
          <w:p w14:paraId="6AB62EE4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EDEDED" w:themeFill="accent3" w:themeFillTint="33"/>
          </w:tcPr>
          <w:p w14:paraId="6A31DDF5" w14:textId="77777777" w:rsidR="00A47D2C" w:rsidRPr="0033622E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33622E">
              <w:rPr>
                <w:lang w:val="pl-PL"/>
              </w:rPr>
              <w:t>Ankieta dla mieszkańców obszaru</w:t>
            </w:r>
          </w:p>
        </w:tc>
        <w:tc>
          <w:tcPr>
            <w:tcW w:w="1969" w:type="dxa"/>
            <w:shd w:val="clear" w:color="auto" w:fill="EDEDED" w:themeFill="accent3" w:themeFillTint="33"/>
          </w:tcPr>
          <w:p w14:paraId="161CE6E2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300 ankiet wypełnionych przez mieszkańców obszaru LGD</w:t>
            </w:r>
          </w:p>
        </w:tc>
        <w:tc>
          <w:tcPr>
            <w:tcW w:w="991" w:type="dxa"/>
            <w:shd w:val="clear" w:color="auto" w:fill="EDEDED" w:themeFill="accent3" w:themeFillTint="33"/>
          </w:tcPr>
          <w:p w14:paraId="6DD22EA3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14:paraId="33540872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4FF304FD" w14:textId="77777777" w:rsidTr="00A47D2C">
        <w:trPr>
          <w:trHeight w:val="549"/>
        </w:trPr>
        <w:tc>
          <w:tcPr>
            <w:tcW w:w="1547" w:type="dxa"/>
            <w:vMerge w:val="restart"/>
            <w:shd w:val="clear" w:color="auto" w:fill="FFF2CC" w:themeFill="accent4" w:themeFillTint="33"/>
            <w:vAlign w:val="center"/>
          </w:tcPr>
          <w:p w14:paraId="31DD521E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Animowanie społeczności do wdrażania innowacji </w:t>
            </w: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14:paraId="12A42596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Cały okres wdrażania LSR</w:t>
            </w:r>
          </w:p>
        </w:tc>
        <w:tc>
          <w:tcPr>
            <w:tcW w:w="1829" w:type="dxa"/>
            <w:shd w:val="clear" w:color="auto" w:fill="FFF2CC" w:themeFill="accent4" w:themeFillTint="33"/>
          </w:tcPr>
          <w:p w14:paraId="3E42B96B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Spotkania informacyjne</w:t>
            </w:r>
          </w:p>
        </w:tc>
        <w:tc>
          <w:tcPr>
            <w:tcW w:w="1607" w:type="dxa"/>
            <w:vMerge w:val="restart"/>
            <w:shd w:val="clear" w:color="auto" w:fill="FFF2CC" w:themeFill="accent4" w:themeFillTint="33"/>
          </w:tcPr>
          <w:p w14:paraId="20D0141E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Mieszkańcy obszaru LGD, w szczególności przedsiębiorcy i przedstawiciele NGO</w:t>
            </w:r>
          </w:p>
        </w:tc>
        <w:tc>
          <w:tcPr>
            <w:tcW w:w="3049" w:type="dxa"/>
            <w:shd w:val="clear" w:color="auto" w:fill="FFF2CC" w:themeFill="accent4" w:themeFillTint="33"/>
          </w:tcPr>
          <w:p w14:paraId="69A078FF" w14:textId="77777777" w:rsidR="00A47D2C" w:rsidRPr="002209CF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2209CF">
              <w:rPr>
                <w:lang w:val="pl-PL"/>
              </w:rPr>
              <w:t>Komunikacja bezpośrednia</w:t>
            </w:r>
            <w:r>
              <w:rPr>
                <w:lang w:val="pl-PL"/>
              </w:rPr>
              <w:t>/ komunikatory internetowe</w:t>
            </w:r>
          </w:p>
        </w:tc>
        <w:tc>
          <w:tcPr>
            <w:tcW w:w="1969" w:type="dxa"/>
            <w:shd w:val="clear" w:color="auto" w:fill="FFF2CC" w:themeFill="accent4" w:themeFillTint="33"/>
          </w:tcPr>
          <w:p w14:paraId="4C4EAE05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5 spotkań z mieszkańcami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14:paraId="0176D86D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1750,00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14:paraId="47598292" w14:textId="77777777" w:rsidR="00A47D2C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 xml:space="preserve">Rozpowszechnienie informacji o innowacjach implementowanych na terenie LGD; </w:t>
            </w:r>
            <w:r w:rsidRPr="00CD1BA7">
              <w:rPr>
                <w:lang w:val="pl-PL"/>
              </w:rPr>
              <w:t>realizacji operacji innowacyjnych</w:t>
            </w:r>
          </w:p>
        </w:tc>
      </w:tr>
      <w:tr w:rsidR="00A47D2C" w:rsidRPr="00255D25" w14:paraId="6DAE8FE5" w14:textId="77777777" w:rsidTr="00A47D2C">
        <w:tc>
          <w:tcPr>
            <w:tcW w:w="1547" w:type="dxa"/>
            <w:vMerge/>
            <w:shd w:val="clear" w:color="auto" w:fill="FFF2CC" w:themeFill="accent4" w:themeFillTint="33"/>
          </w:tcPr>
          <w:p w14:paraId="39133D12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</w:tcPr>
          <w:p w14:paraId="321AA93E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shd w:val="clear" w:color="auto" w:fill="FFF2CC" w:themeFill="accent4" w:themeFillTint="33"/>
          </w:tcPr>
          <w:p w14:paraId="43DB70DC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Promowanie dobrych praktyk</w:t>
            </w:r>
          </w:p>
        </w:tc>
        <w:tc>
          <w:tcPr>
            <w:tcW w:w="1607" w:type="dxa"/>
            <w:vMerge/>
            <w:shd w:val="clear" w:color="auto" w:fill="FFF2CC" w:themeFill="accent4" w:themeFillTint="33"/>
          </w:tcPr>
          <w:p w14:paraId="548590BF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FFF2CC" w:themeFill="accent4" w:themeFillTint="33"/>
          </w:tcPr>
          <w:p w14:paraId="230ECDA6" w14:textId="77777777" w:rsidR="00A47D2C" w:rsidRPr="002209CF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 xml:space="preserve">Strona internetowa i media społecznościowe </w:t>
            </w:r>
          </w:p>
        </w:tc>
        <w:tc>
          <w:tcPr>
            <w:tcW w:w="1969" w:type="dxa"/>
            <w:shd w:val="clear" w:color="auto" w:fill="FFF2CC" w:themeFill="accent4" w:themeFillTint="33"/>
          </w:tcPr>
          <w:p w14:paraId="09F4201E" w14:textId="77777777" w:rsidR="00A47D2C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5 artykułów</w:t>
            </w:r>
            <w:r w:rsidRPr="00FC0D78">
              <w:rPr>
                <w:lang w:val="pl-PL"/>
              </w:rPr>
              <w:t xml:space="preserve"> na stronie internetowej i w mediach społecznościowych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14:paraId="7580C4F6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6810F5B2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EF2D1F" w14:paraId="03629CDC" w14:textId="77777777" w:rsidTr="00A47D2C">
        <w:tc>
          <w:tcPr>
            <w:tcW w:w="1547" w:type="dxa"/>
            <w:vMerge w:val="restart"/>
            <w:shd w:val="clear" w:color="auto" w:fill="D9E2F3" w:themeFill="accent5" w:themeFillTint="33"/>
            <w:vAlign w:val="center"/>
          </w:tcPr>
          <w:p w14:paraId="5CD3230D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Aktywizacja ludzi młodych </w:t>
            </w:r>
          </w:p>
        </w:tc>
        <w:tc>
          <w:tcPr>
            <w:tcW w:w="1624" w:type="dxa"/>
            <w:shd w:val="clear" w:color="auto" w:fill="D9E2F3" w:themeFill="accent5" w:themeFillTint="33"/>
          </w:tcPr>
          <w:p w14:paraId="2AF48211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Raz w roku</w:t>
            </w:r>
          </w:p>
        </w:tc>
        <w:tc>
          <w:tcPr>
            <w:tcW w:w="1829" w:type="dxa"/>
            <w:shd w:val="clear" w:color="auto" w:fill="D9E2F3" w:themeFill="accent5" w:themeFillTint="33"/>
          </w:tcPr>
          <w:p w14:paraId="012E7F93" w14:textId="77777777" w:rsidR="00A47D2C" w:rsidRPr="003778C9" w:rsidRDefault="00A47D2C" w:rsidP="008E0394">
            <w:pPr>
              <w:rPr>
                <w:lang w:val="pl-PL"/>
              </w:rPr>
            </w:pPr>
            <w:r w:rsidRPr="00FC0D78">
              <w:rPr>
                <w:lang w:val="pl-PL"/>
              </w:rPr>
              <w:t>Kampania promująca członkostwo w LGD</w:t>
            </w:r>
          </w:p>
        </w:tc>
        <w:tc>
          <w:tcPr>
            <w:tcW w:w="1607" w:type="dxa"/>
            <w:vMerge w:val="restart"/>
            <w:shd w:val="clear" w:color="auto" w:fill="D9E2F3" w:themeFill="accent5" w:themeFillTint="33"/>
            <w:vAlign w:val="center"/>
          </w:tcPr>
          <w:p w14:paraId="6FE0E31F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Osoby do 25 roku życia</w:t>
            </w:r>
          </w:p>
        </w:tc>
        <w:tc>
          <w:tcPr>
            <w:tcW w:w="3049" w:type="dxa"/>
            <w:shd w:val="clear" w:color="auto" w:fill="D9E2F3" w:themeFill="accent5" w:themeFillTint="33"/>
          </w:tcPr>
          <w:p w14:paraId="2176095C" w14:textId="77777777" w:rsidR="00A47D2C" w:rsidRPr="002209CF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 xml:space="preserve">Strona internetowa i media społecznościowe </w:t>
            </w:r>
          </w:p>
        </w:tc>
        <w:tc>
          <w:tcPr>
            <w:tcW w:w="1969" w:type="dxa"/>
            <w:shd w:val="clear" w:color="auto" w:fill="D9E2F3" w:themeFill="accent5" w:themeFillTint="33"/>
          </w:tcPr>
          <w:p w14:paraId="4851DF6B" w14:textId="77777777" w:rsidR="00A47D2C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6 artykułów</w:t>
            </w:r>
            <w:r w:rsidRPr="00FC0D78">
              <w:rPr>
                <w:lang w:val="pl-PL"/>
              </w:rPr>
              <w:t xml:space="preserve"> na stronie internetowej i w mediach społecznościowych</w:t>
            </w:r>
          </w:p>
        </w:tc>
        <w:tc>
          <w:tcPr>
            <w:tcW w:w="991" w:type="dxa"/>
            <w:shd w:val="clear" w:color="auto" w:fill="D9E2F3" w:themeFill="accent5" w:themeFillTint="33"/>
          </w:tcPr>
          <w:p w14:paraId="07F4F347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</w:tcPr>
          <w:p w14:paraId="5B259161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Rozpowszechnienie informacji</w:t>
            </w:r>
            <w:r w:rsidRPr="00EF2D1F">
              <w:rPr>
                <w:lang w:val="pl-PL"/>
              </w:rPr>
              <w:t xml:space="preserve"> o możliwości realizacji działań na rzecz osób młodych</w:t>
            </w:r>
            <w:r>
              <w:rPr>
                <w:lang w:val="pl-PL"/>
              </w:rPr>
              <w:t xml:space="preserve"> Zachęcenie</w:t>
            </w:r>
            <w:r w:rsidRPr="00EF2D1F">
              <w:rPr>
                <w:lang w:val="pl-PL"/>
              </w:rPr>
              <w:t xml:space="preserve"> osób młodych </w:t>
            </w:r>
            <w:r>
              <w:rPr>
                <w:lang w:val="pl-PL"/>
              </w:rPr>
              <w:t>do aktywności;</w:t>
            </w:r>
          </w:p>
          <w:p w14:paraId="4B4724FB" w14:textId="77777777" w:rsidR="00A47D2C" w:rsidRPr="00EF2D1F" w:rsidRDefault="00A47D2C" w:rsidP="008E0394">
            <w:pPr>
              <w:rPr>
                <w:lang w:val="pl-PL"/>
              </w:rPr>
            </w:pPr>
          </w:p>
        </w:tc>
      </w:tr>
      <w:tr w:rsidR="00A47D2C" w:rsidRPr="00EF2D1F" w14:paraId="3CF69FE8" w14:textId="77777777" w:rsidTr="00A47D2C">
        <w:tc>
          <w:tcPr>
            <w:tcW w:w="1547" w:type="dxa"/>
            <w:vMerge/>
            <w:shd w:val="clear" w:color="auto" w:fill="D9E2F3" w:themeFill="accent5" w:themeFillTint="33"/>
          </w:tcPr>
          <w:p w14:paraId="79285812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shd w:val="clear" w:color="auto" w:fill="D9E2F3" w:themeFill="accent5" w:themeFillTint="33"/>
          </w:tcPr>
          <w:p w14:paraId="1BC79491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Jeden raz w czasie wdrażania LSR w związku z naborem na przedsięwzięcie 2.4.</w:t>
            </w:r>
          </w:p>
        </w:tc>
        <w:tc>
          <w:tcPr>
            <w:tcW w:w="1829" w:type="dxa"/>
            <w:shd w:val="clear" w:color="auto" w:fill="D9E2F3" w:themeFill="accent5" w:themeFillTint="33"/>
            <w:vAlign w:val="center"/>
          </w:tcPr>
          <w:p w14:paraId="529B330D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Spotkania dla organizacji działających na rzecz młodzieży</w:t>
            </w:r>
          </w:p>
        </w:tc>
        <w:tc>
          <w:tcPr>
            <w:tcW w:w="1607" w:type="dxa"/>
            <w:vMerge/>
            <w:shd w:val="clear" w:color="auto" w:fill="D9E2F3" w:themeFill="accent5" w:themeFillTint="33"/>
            <w:vAlign w:val="center"/>
          </w:tcPr>
          <w:p w14:paraId="2702524A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1F1BAF2F" w14:textId="77777777" w:rsidR="00A47D2C" w:rsidRPr="00A00848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A00848">
              <w:rPr>
                <w:lang w:val="pl-PL"/>
              </w:rPr>
              <w:t>Komunikacja bezpośrednia/ komunikatory internetowe</w:t>
            </w:r>
          </w:p>
        </w:tc>
        <w:tc>
          <w:tcPr>
            <w:tcW w:w="1969" w:type="dxa"/>
            <w:shd w:val="clear" w:color="auto" w:fill="D9E2F3" w:themeFill="accent5" w:themeFillTint="33"/>
            <w:vAlign w:val="center"/>
          </w:tcPr>
          <w:p w14:paraId="041C70CD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1 spotkanie </w:t>
            </w:r>
          </w:p>
        </w:tc>
        <w:tc>
          <w:tcPr>
            <w:tcW w:w="991" w:type="dxa"/>
            <w:shd w:val="clear" w:color="auto" w:fill="D9E2F3" w:themeFill="accent5" w:themeFillTint="33"/>
            <w:vAlign w:val="center"/>
          </w:tcPr>
          <w:p w14:paraId="522009F7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350,00</w:t>
            </w:r>
          </w:p>
        </w:tc>
        <w:tc>
          <w:tcPr>
            <w:tcW w:w="2410" w:type="dxa"/>
            <w:vMerge/>
            <w:shd w:val="clear" w:color="auto" w:fill="D9E2F3" w:themeFill="accent5" w:themeFillTint="33"/>
          </w:tcPr>
          <w:p w14:paraId="322B29FD" w14:textId="77777777" w:rsidR="00A47D2C" w:rsidRPr="00EF2D1F" w:rsidRDefault="00A47D2C" w:rsidP="008E0394">
            <w:pPr>
              <w:rPr>
                <w:lang w:val="pl-PL"/>
              </w:rPr>
            </w:pPr>
          </w:p>
        </w:tc>
      </w:tr>
      <w:tr w:rsidR="00A47D2C" w:rsidRPr="00255D25" w14:paraId="2F59861C" w14:textId="77777777" w:rsidTr="00A47D2C">
        <w:trPr>
          <w:trHeight w:val="566"/>
        </w:trPr>
        <w:tc>
          <w:tcPr>
            <w:tcW w:w="1547" w:type="dxa"/>
            <w:vMerge w:val="restart"/>
            <w:shd w:val="clear" w:color="auto" w:fill="E2EFD9" w:themeFill="accent6" w:themeFillTint="33"/>
            <w:vAlign w:val="center"/>
          </w:tcPr>
          <w:p w14:paraId="5C616EAE" w14:textId="77777777" w:rsidR="00A47D2C" w:rsidRPr="003778C9" w:rsidRDefault="00A47D2C" w:rsidP="008E0394">
            <w:pPr>
              <w:rPr>
                <w:lang w:val="pl-PL"/>
              </w:rPr>
            </w:pPr>
            <w:r w:rsidRPr="00A55305">
              <w:rPr>
                <w:lang w:val="pl-PL"/>
              </w:rPr>
              <w:t>Informowanie społeczności o możliwości udziału w działaniach na rzecz grup</w:t>
            </w:r>
            <w:r>
              <w:rPr>
                <w:lang w:val="pl-PL"/>
              </w:rPr>
              <w:t>y</w:t>
            </w:r>
            <w:r w:rsidRPr="00A55305">
              <w:rPr>
                <w:lang w:val="pl-PL"/>
              </w:rPr>
              <w:t xml:space="preserve"> osób w niekorzystnej sytuacji lub o możliwości korzystania z efektów tych działań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1624" w:type="dxa"/>
            <w:shd w:val="clear" w:color="auto" w:fill="E2EFD9" w:themeFill="accent6" w:themeFillTint="33"/>
          </w:tcPr>
          <w:p w14:paraId="20DFFC87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Cały okres wdrażania LSR w związku z naborami wniosków w celu nr 2</w:t>
            </w:r>
          </w:p>
        </w:tc>
        <w:tc>
          <w:tcPr>
            <w:tcW w:w="1829" w:type="dxa"/>
            <w:vMerge w:val="restart"/>
            <w:shd w:val="clear" w:color="auto" w:fill="E2EFD9" w:themeFill="accent6" w:themeFillTint="33"/>
            <w:vAlign w:val="center"/>
          </w:tcPr>
          <w:p w14:paraId="4BE78F6C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Kampania informacyjna</w:t>
            </w:r>
          </w:p>
        </w:tc>
        <w:tc>
          <w:tcPr>
            <w:tcW w:w="1607" w:type="dxa"/>
            <w:vMerge w:val="restart"/>
            <w:shd w:val="clear" w:color="auto" w:fill="E2EFD9" w:themeFill="accent6" w:themeFillTint="33"/>
            <w:vAlign w:val="center"/>
          </w:tcPr>
          <w:p w14:paraId="0D760DE9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Osoby powyżej 60 r.ż</w:t>
            </w:r>
            <w:r>
              <w:rPr>
                <w:lang w:val="pl-PL"/>
              </w:rPr>
              <w:br/>
              <w:t>Osoby z grup w niekorzystnej sytuacji</w:t>
            </w:r>
            <w:r>
              <w:rPr>
                <w:lang w:val="pl-PL"/>
              </w:rPr>
              <w:br/>
            </w:r>
          </w:p>
        </w:tc>
        <w:tc>
          <w:tcPr>
            <w:tcW w:w="3049" w:type="dxa"/>
            <w:shd w:val="clear" w:color="auto" w:fill="E2EFD9" w:themeFill="accent6" w:themeFillTint="33"/>
          </w:tcPr>
          <w:p w14:paraId="050057CC" w14:textId="77777777" w:rsidR="00A47D2C" w:rsidRPr="00A00848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Strona internetowa i media społecznościowe</w:t>
            </w:r>
          </w:p>
          <w:p w14:paraId="7934F0C4" w14:textId="77777777" w:rsidR="00A47D2C" w:rsidRPr="00BC4F42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</w:p>
        </w:tc>
        <w:tc>
          <w:tcPr>
            <w:tcW w:w="1969" w:type="dxa"/>
            <w:shd w:val="clear" w:color="auto" w:fill="E2EFD9" w:themeFill="accent6" w:themeFillTint="33"/>
          </w:tcPr>
          <w:p w14:paraId="7F05903A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5 artykułów</w:t>
            </w:r>
            <w:r w:rsidRPr="00FC0D78">
              <w:rPr>
                <w:lang w:val="pl-PL"/>
              </w:rPr>
              <w:t xml:space="preserve"> na stronie internetowej i w mediach społecznościowych</w:t>
            </w:r>
          </w:p>
        </w:tc>
        <w:tc>
          <w:tcPr>
            <w:tcW w:w="991" w:type="dxa"/>
            <w:shd w:val="clear" w:color="auto" w:fill="E2EFD9" w:themeFill="accent6" w:themeFillTint="33"/>
          </w:tcPr>
          <w:p w14:paraId="137AF92F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</w:tcPr>
          <w:p w14:paraId="6FB63A24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EF2D1F">
              <w:rPr>
                <w:lang w:val="pl-PL"/>
              </w:rPr>
              <w:t xml:space="preserve">powszechnianie informacji na temat </w:t>
            </w:r>
            <w:r w:rsidRPr="00511C16">
              <w:rPr>
                <w:lang w:val="pl-PL"/>
              </w:rPr>
              <w:t>możliwości realizacji działań na rzecz seniorów</w:t>
            </w:r>
            <w:r>
              <w:rPr>
                <w:lang w:val="pl-PL"/>
              </w:rPr>
              <w:t>;</w:t>
            </w:r>
            <w:r w:rsidRPr="00EF2D1F">
              <w:rPr>
                <w:lang w:val="pl-PL"/>
              </w:rPr>
              <w:t xml:space="preserve"> </w:t>
            </w:r>
            <w:r>
              <w:rPr>
                <w:lang w:val="pl-PL"/>
              </w:rPr>
              <w:t>Z</w:t>
            </w:r>
            <w:r w:rsidRPr="00EF2D1F">
              <w:rPr>
                <w:lang w:val="pl-PL"/>
              </w:rPr>
              <w:t>aangażowania seniorów w realizację LSR</w:t>
            </w:r>
            <w:r>
              <w:rPr>
                <w:lang w:val="pl-PL"/>
              </w:rPr>
              <w:t>;</w:t>
            </w:r>
          </w:p>
          <w:p w14:paraId="3CE16E84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255D25" w14:paraId="6F9CE47D" w14:textId="77777777" w:rsidTr="00A47D2C">
        <w:trPr>
          <w:trHeight w:val="802"/>
        </w:trPr>
        <w:tc>
          <w:tcPr>
            <w:tcW w:w="1547" w:type="dxa"/>
            <w:vMerge/>
            <w:shd w:val="clear" w:color="auto" w:fill="E2EFD9" w:themeFill="accent6" w:themeFillTint="33"/>
            <w:vAlign w:val="center"/>
          </w:tcPr>
          <w:p w14:paraId="187AB6F1" w14:textId="77777777" w:rsidR="00A47D2C" w:rsidRPr="00A55305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 w:val="restart"/>
            <w:shd w:val="clear" w:color="auto" w:fill="E2EFD9" w:themeFill="accent6" w:themeFillTint="33"/>
            <w:vAlign w:val="center"/>
          </w:tcPr>
          <w:p w14:paraId="36C8FC11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Jeden raz w czasie wdrażania LSR w związku z naborem na przedsięwzięcia 2.4.</w:t>
            </w:r>
          </w:p>
        </w:tc>
        <w:tc>
          <w:tcPr>
            <w:tcW w:w="1829" w:type="dxa"/>
            <w:vMerge/>
            <w:shd w:val="clear" w:color="auto" w:fill="E2EFD9" w:themeFill="accent6" w:themeFillTint="33"/>
          </w:tcPr>
          <w:p w14:paraId="577ADAB6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1607" w:type="dxa"/>
            <w:vMerge/>
            <w:shd w:val="clear" w:color="auto" w:fill="E2EFD9" w:themeFill="accent6" w:themeFillTint="33"/>
            <w:vAlign w:val="center"/>
          </w:tcPr>
          <w:p w14:paraId="1F255D59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E2EFD9" w:themeFill="accent6" w:themeFillTint="33"/>
          </w:tcPr>
          <w:p w14:paraId="777AE204" w14:textId="77777777" w:rsidR="00A47D2C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 xml:space="preserve">Korespondencja pisemna </w:t>
            </w:r>
          </w:p>
        </w:tc>
        <w:tc>
          <w:tcPr>
            <w:tcW w:w="1969" w:type="dxa"/>
            <w:shd w:val="clear" w:color="auto" w:fill="E2EFD9" w:themeFill="accent6" w:themeFillTint="33"/>
          </w:tcPr>
          <w:p w14:paraId="403DA69E" w14:textId="77777777" w:rsidR="00A47D2C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1 Informacja pisemna</w:t>
            </w:r>
            <w:r w:rsidRPr="00A00848">
              <w:rPr>
                <w:lang w:val="pl-PL"/>
              </w:rPr>
              <w:t xml:space="preserve"> przekazane do organizacji zrzeszających osoby powyżej 60 r. ż. - 1</w:t>
            </w:r>
          </w:p>
        </w:tc>
        <w:tc>
          <w:tcPr>
            <w:tcW w:w="991" w:type="dxa"/>
            <w:shd w:val="clear" w:color="auto" w:fill="E2EFD9" w:themeFill="accent6" w:themeFillTint="33"/>
          </w:tcPr>
          <w:p w14:paraId="182DDC49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E2EFD9" w:themeFill="accent6" w:themeFillTint="33"/>
          </w:tcPr>
          <w:p w14:paraId="32688AAD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75EBCB32" w14:textId="77777777" w:rsidTr="00A47D2C">
        <w:tc>
          <w:tcPr>
            <w:tcW w:w="1547" w:type="dxa"/>
            <w:vMerge/>
            <w:shd w:val="clear" w:color="auto" w:fill="E2EFD9" w:themeFill="accent6" w:themeFillTint="33"/>
            <w:vAlign w:val="center"/>
          </w:tcPr>
          <w:p w14:paraId="70F680D9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E2EFD9" w:themeFill="accent6" w:themeFillTint="33"/>
          </w:tcPr>
          <w:p w14:paraId="3BBA0556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shd w:val="clear" w:color="auto" w:fill="E2EFD9" w:themeFill="accent6" w:themeFillTint="33"/>
          </w:tcPr>
          <w:p w14:paraId="6A6B7B7F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 w:rsidRPr="00FC0D78">
              <w:rPr>
                <w:lang w:val="pl-PL"/>
              </w:rPr>
              <w:t xml:space="preserve">Spotkania z przedstawicielami </w:t>
            </w:r>
            <w:r>
              <w:rPr>
                <w:lang w:val="pl-PL"/>
              </w:rPr>
              <w:t>NGO</w:t>
            </w:r>
            <w:r w:rsidRPr="00FC0D78">
              <w:rPr>
                <w:lang w:val="pl-PL"/>
              </w:rPr>
              <w:t xml:space="preserve"> i grup </w:t>
            </w:r>
            <w:r w:rsidRPr="00FC0D78">
              <w:rPr>
                <w:lang w:val="pl-PL"/>
              </w:rPr>
              <w:lastRenderedPageBreak/>
              <w:t>nieformalnych z obszaru LGD działających na rzecz osób w niekorzystnej sytuacji</w:t>
            </w:r>
            <w:r>
              <w:rPr>
                <w:lang w:val="pl-PL"/>
              </w:rPr>
              <w:t xml:space="preserve"> oraz </w:t>
            </w:r>
            <w:r w:rsidRPr="00FC0D78">
              <w:rPr>
                <w:lang w:val="pl-PL"/>
              </w:rPr>
              <w:t>osób w wieku senioralnym</w:t>
            </w:r>
          </w:p>
        </w:tc>
        <w:tc>
          <w:tcPr>
            <w:tcW w:w="1607" w:type="dxa"/>
            <w:vMerge/>
            <w:shd w:val="clear" w:color="auto" w:fill="E2EFD9" w:themeFill="accent6" w:themeFillTint="33"/>
          </w:tcPr>
          <w:p w14:paraId="386DAD60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E2EFD9" w:themeFill="accent6" w:themeFillTint="33"/>
          </w:tcPr>
          <w:p w14:paraId="62A1077A" w14:textId="77777777" w:rsidR="00A47D2C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ED17EE">
              <w:rPr>
                <w:lang w:val="pl-PL"/>
              </w:rPr>
              <w:t>Komunikacja bezpośrednia/</w:t>
            </w:r>
          </w:p>
          <w:p w14:paraId="56A8B7B9" w14:textId="77777777" w:rsidR="00A47D2C" w:rsidRPr="00ED17EE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ED17EE">
              <w:rPr>
                <w:lang w:val="pl-PL"/>
              </w:rPr>
              <w:t>komunikatory internetowe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1969" w:type="dxa"/>
            <w:shd w:val="clear" w:color="auto" w:fill="E2EFD9" w:themeFill="accent6" w:themeFillTint="33"/>
          </w:tcPr>
          <w:p w14:paraId="219D1D55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1 spotkanie </w:t>
            </w:r>
          </w:p>
        </w:tc>
        <w:tc>
          <w:tcPr>
            <w:tcW w:w="991" w:type="dxa"/>
            <w:shd w:val="clear" w:color="auto" w:fill="E2EFD9" w:themeFill="accent6" w:themeFillTint="33"/>
          </w:tcPr>
          <w:p w14:paraId="237B19A7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350,00</w:t>
            </w:r>
          </w:p>
        </w:tc>
        <w:tc>
          <w:tcPr>
            <w:tcW w:w="2410" w:type="dxa"/>
            <w:vMerge/>
            <w:shd w:val="clear" w:color="auto" w:fill="E2EFD9" w:themeFill="accent6" w:themeFillTint="33"/>
          </w:tcPr>
          <w:p w14:paraId="4493D1FE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62E6CFD8" w14:textId="77777777" w:rsidTr="00A47D2C">
        <w:tc>
          <w:tcPr>
            <w:tcW w:w="1547" w:type="dxa"/>
            <w:vMerge w:val="restart"/>
            <w:shd w:val="clear" w:color="auto" w:fill="D5DCE4" w:themeFill="text2" w:themeFillTint="33"/>
          </w:tcPr>
          <w:p w14:paraId="71DF39C4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Wzmacnianie efektów realizacji LSR </w:t>
            </w:r>
          </w:p>
          <w:p w14:paraId="1BB8171B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 w:val="restart"/>
            <w:shd w:val="clear" w:color="auto" w:fill="D5DCE4" w:themeFill="text2" w:themeFillTint="33"/>
          </w:tcPr>
          <w:p w14:paraId="005B26E0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 xml:space="preserve"> Cały okres wdrażania LSR</w:t>
            </w:r>
          </w:p>
        </w:tc>
        <w:tc>
          <w:tcPr>
            <w:tcW w:w="1829" w:type="dxa"/>
            <w:shd w:val="clear" w:color="auto" w:fill="D5DCE4" w:themeFill="text2" w:themeFillTint="33"/>
          </w:tcPr>
          <w:p w14:paraId="43EF1E77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Badanie efektywności doradztwa</w:t>
            </w:r>
          </w:p>
        </w:tc>
        <w:tc>
          <w:tcPr>
            <w:tcW w:w="1607" w:type="dxa"/>
            <w:shd w:val="clear" w:color="auto" w:fill="D5DCE4" w:themeFill="text2" w:themeFillTint="33"/>
          </w:tcPr>
          <w:p w14:paraId="477092D3" w14:textId="77777777" w:rsidR="00A47D2C" w:rsidRPr="003778C9" w:rsidRDefault="00A47D2C" w:rsidP="008E0394">
            <w:pPr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Osoby korzystające z doradztwa</w:t>
            </w:r>
          </w:p>
        </w:tc>
        <w:tc>
          <w:tcPr>
            <w:tcW w:w="3049" w:type="dxa"/>
            <w:shd w:val="clear" w:color="auto" w:fill="D5DCE4" w:themeFill="text2" w:themeFillTint="33"/>
          </w:tcPr>
          <w:p w14:paraId="44BD777A" w14:textId="77777777" w:rsidR="00A47D2C" w:rsidRPr="00FC0D78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 w:rsidRPr="00ED17EE">
              <w:rPr>
                <w:lang w:val="pl-PL"/>
              </w:rPr>
              <w:t xml:space="preserve">Ankiety papierowe/ </w:t>
            </w:r>
            <w:r w:rsidRPr="00FC0D78">
              <w:rPr>
                <w:lang w:val="pl-PL"/>
              </w:rPr>
              <w:t>elektroniczn</w:t>
            </w:r>
            <w:r>
              <w:rPr>
                <w:lang w:val="pl-PL"/>
              </w:rPr>
              <w:t>e</w:t>
            </w:r>
          </w:p>
        </w:tc>
        <w:tc>
          <w:tcPr>
            <w:tcW w:w="1969" w:type="dxa"/>
            <w:shd w:val="clear" w:color="auto" w:fill="D5DCE4" w:themeFill="text2" w:themeFillTint="33"/>
          </w:tcPr>
          <w:p w14:paraId="339D6075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45 ankiet</w:t>
            </w:r>
          </w:p>
        </w:tc>
        <w:tc>
          <w:tcPr>
            <w:tcW w:w="991" w:type="dxa"/>
            <w:shd w:val="clear" w:color="auto" w:fill="D5DCE4" w:themeFill="text2" w:themeFillTint="33"/>
          </w:tcPr>
          <w:p w14:paraId="378A39E0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D5DCE4" w:themeFill="text2" w:themeFillTint="33"/>
          </w:tcPr>
          <w:p w14:paraId="4CDB2A41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511C16">
              <w:rPr>
                <w:lang w:val="pl-PL"/>
              </w:rPr>
              <w:t>ozyskanie informacji zwrotnej na temat jakości świadczonego doradztwa</w:t>
            </w:r>
            <w:r>
              <w:rPr>
                <w:lang w:val="pl-PL"/>
              </w:rPr>
              <w:t>;</w:t>
            </w:r>
          </w:p>
          <w:p w14:paraId="0EF0DE53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511C16">
              <w:rPr>
                <w:lang w:val="pl-PL"/>
              </w:rPr>
              <w:t>powszechnianie informacji na temat efektów realizacji LSR</w:t>
            </w:r>
            <w:r>
              <w:rPr>
                <w:lang w:val="pl-PL"/>
              </w:rPr>
              <w:t>;</w:t>
            </w:r>
          </w:p>
          <w:p w14:paraId="498DE068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511C16">
              <w:rPr>
                <w:lang w:val="pl-PL"/>
              </w:rPr>
              <w:t xml:space="preserve">większenie rozpoznawalności LGD </w:t>
            </w:r>
          </w:p>
        </w:tc>
      </w:tr>
      <w:tr w:rsidR="00A47D2C" w:rsidRPr="003778C9" w14:paraId="7D0CD2F0" w14:textId="77777777" w:rsidTr="00A47D2C">
        <w:trPr>
          <w:trHeight w:val="803"/>
        </w:trPr>
        <w:tc>
          <w:tcPr>
            <w:tcW w:w="1547" w:type="dxa"/>
            <w:vMerge/>
            <w:shd w:val="clear" w:color="auto" w:fill="D5DCE4" w:themeFill="text2" w:themeFillTint="33"/>
          </w:tcPr>
          <w:p w14:paraId="4BC0780C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D5DCE4" w:themeFill="text2" w:themeFillTint="33"/>
          </w:tcPr>
          <w:p w14:paraId="31CA3163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vMerge w:val="restart"/>
            <w:shd w:val="clear" w:color="auto" w:fill="D5DCE4" w:themeFill="text2" w:themeFillTint="33"/>
          </w:tcPr>
          <w:p w14:paraId="34D57251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Informowanie o efektach realizacji LSR</w:t>
            </w:r>
          </w:p>
        </w:tc>
        <w:tc>
          <w:tcPr>
            <w:tcW w:w="1607" w:type="dxa"/>
            <w:vMerge w:val="restart"/>
            <w:shd w:val="clear" w:color="auto" w:fill="D5DCE4" w:themeFill="text2" w:themeFillTint="33"/>
          </w:tcPr>
          <w:p w14:paraId="7B8F4E9C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Mieszkańcy Polski, w szczególności mieszkańcy obszaru LGD</w:t>
            </w:r>
          </w:p>
        </w:tc>
        <w:tc>
          <w:tcPr>
            <w:tcW w:w="3049" w:type="dxa"/>
            <w:shd w:val="clear" w:color="auto" w:fill="D5DCE4" w:themeFill="text2" w:themeFillTint="33"/>
          </w:tcPr>
          <w:p w14:paraId="43C7B7EC" w14:textId="77777777" w:rsidR="00A47D2C" w:rsidRPr="00ED17EE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Strona internetowa i media społecznościowe LGD.</w:t>
            </w:r>
          </w:p>
        </w:tc>
        <w:tc>
          <w:tcPr>
            <w:tcW w:w="1969" w:type="dxa"/>
            <w:shd w:val="clear" w:color="auto" w:fill="D5DCE4" w:themeFill="text2" w:themeFillTint="33"/>
          </w:tcPr>
          <w:p w14:paraId="5FE7BF4F" w14:textId="77777777" w:rsidR="00A47D2C" w:rsidRDefault="00A47D2C" w:rsidP="008E0394">
            <w:pPr>
              <w:tabs>
                <w:tab w:val="left" w:pos="1607"/>
              </w:tabs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5 artykułów</w:t>
            </w:r>
            <w:r w:rsidRPr="00ED17EE">
              <w:rPr>
                <w:lang w:val="pl-PL"/>
              </w:rPr>
              <w:t xml:space="preserve"> na stronie internetowej i w mediach społecznościowych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991" w:type="dxa"/>
            <w:shd w:val="clear" w:color="auto" w:fill="D5DCE4" w:themeFill="text2" w:themeFillTint="33"/>
          </w:tcPr>
          <w:p w14:paraId="58A32D16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D5DCE4" w:themeFill="text2" w:themeFillTint="33"/>
          </w:tcPr>
          <w:p w14:paraId="07059AB5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43824290" w14:textId="77777777" w:rsidTr="00A47D2C">
        <w:trPr>
          <w:trHeight w:val="597"/>
        </w:trPr>
        <w:tc>
          <w:tcPr>
            <w:tcW w:w="1547" w:type="dxa"/>
            <w:vMerge/>
            <w:shd w:val="clear" w:color="auto" w:fill="D5DCE4" w:themeFill="text2" w:themeFillTint="33"/>
          </w:tcPr>
          <w:p w14:paraId="70054270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D5DCE4" w:themeFill="text2" w:themeFillTint="33"/>
          </w:tcPr>
          <w:p w14:paraId="14D2A944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vMerge/>
            <w:shd w:val="clear" w:color="auto" w:fill="D5DCE4" w:themeFill="text2" w:themeFillTint="33"/>
          </w:tcPr>
          <w:p w14:paraId="70B462CD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1607" w:type="dxa"/>
            <w:vMerge/>
            <w:shd w:val="clear" w:color="auto" w:fill="D5DCE4" w:themeFill="text2" w:themeFillTint="33"/>
          </w:tcPr>
          <w:p w14:paraId="533F4F27" w14:textId="77777777" w:rsidR="00A47D2C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D5DCE4" w:themeFill="text2" w:themeFillTint="33"/>
          </w:tcPr>
          <w:p w14:paraId="3ECC6E99" w14:textId="77777777" w:rsidR="00A47D2C" w:rsidRPr="00ED17EE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Artykuł w mediach lokalnych</w:t>
            </w:r>
          </w:p>
        </w:tc>
        <w:tc>
          <w:tcPr>
            <w:tcW w:w="1969" w:type="dxa"/>
            <w:shd w:val="clear" w:color="auto" w:fill="D5DCE4" w:themeFill="text2" w:themeFillTint="33"/>
          </w:tcPr>
          <w:p w14:paraId="43BBBED8" w14:textId="77777777" w:rsidR="00A47D2C" w:rsidRPr="00ED17EE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2 a</w:t>
            </w:r>
            <w:r w:rsidRPr="00ED17EE">
              <w:rPr>
                <w:lang w:val="pl-PL"/>
              </w:rPr>
              <w:t>rtykuł</w:t>
            </w:r>
            <w:r>
              <w:rPr>
                <w:lang w:val="pl-PL"/>
              </w:rPr>
              <w:t>y</w:t>
            </w:r>
            <w:r w:rsidRPr="00ED17EE">
              <w:rPr>
                <w:lang w:val="pl-PL"/>
              </w:rPr>
              <w:t xml:space="preserve"> w </w:t>
            </w:r>
            <w:r>
              <w:rPr>
                <w:lang w:val="pl-PL"/>
              </w:rPr>
              <w:t>gazetach</w:t>
            </w:r>
            <w:r w:rsidRPr="00ED17EE">
              <w:rPr>
                <w:lang w:val="pl-PL"/>
              </w:rPr>
              <w:t xml:space="preserve"> lokalnych</w:t>
            </w:r>
          </w:p>
        </w:tc>
        <w:tc>
          <w:tcPr>
            <w:tcW w:w="991" w:type="dxa"/>
            <w:shd w:val="clear" w:color="auto" w:fill="D5DCE4" w:themeFill="text2" w:themeFillTint="33"/>
          </w:tcPr>
          <w:p w14:paraId="14954774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D5DCE4" w:themeFill="text2" w:themeFillTint="33"/>
          </w:tcPr>
          <w:p w14:paraId="3DE2DE98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14B52D1C" w14:textId="77777777" w:rsidTr="00A47D2C">
        <w:trPr>
          <w:trHeight w:val="1073"/>
        </w:trPr>
        <w:tc>
          <w:tcPr>
            <w:tcW w:w="1547" w:type="dxa"/>
            <w:vMerge/>
            <w:shd w:val="clear" w:color="auto" w:fill="D5DCE4" w:themeFill="text2" w:themeFillTint="33"/>
          </w:tcPr>
          <w:p w14:paraId="774063E1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D5DCE4" w:themeFill="text2" w:themeFillTint="33"/>
          </w:tcPr>
          <w:p w14:paraId="7C449935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vMerge w:val="restart"/>
            <w:shd w:val="clear" w:color="auto" w:fill="D5DCE4" w:themeFill="text2" w:themeFillTint="33"/>
          </w:tcPr>
          <w:p w14:paraId="6EB68ACD" w14:textId="77777777" w:rsidR="00A47D2C" w:rsidRPr="003778C9" w:rsidRDefault="00A47D2C" w:rsidP="008E0394">
            <w:pPr>
              <w:rPr>
                <w:lang w:val="pl-PL"/>
              </w:rPr>
            </w:pPr>
            <w:r w:rsidRPr="00FC0D78">
              <w:rPr>
                <w:lang w:val="pl-PL"/>
              </w:rPr>
              <w:t>Propagowanie efektów operacji partnerskich i innowacyjnych</w:t>
            </w:r>
          </w:p>
        </w:tc>
        <w:tc>
          <w:tcPr>
            <w:tcW w:w="1607" w:type="dxa"/>
            <w:vMerge/>
            <w:shd w:val="clear" w:color="auto" w:fill="D5DCE4" w:themeFill="text2" w:themeFillTint="33"/>
          </w:tcPr>
          <w:p w14:paraId="6BF7C0BF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D5DCE4" w:themeFill="text2" w:themeFillTint="33"/>
          </w:tcPr>
          <w:p w14:paraId="1AAA5D58" w14:textId="77777777" w:rsidR="00A47D2C" w:rsidRPr="007E5147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Strona internetowa i media społecznościowe LGD</w:t>
            </w:r>
          </w:p>
        </w:tc>
        <w:tc>
          <w:tcPr>
            <w:tcW w:w="1969" w:type="dxa"/>
            <w:shd w:val="clear" w:color="auto" w:fill="D5DCE4" w:themeFill="text2" w:themeFillTint="33"/>
          </w:tcPr>
          <w:p w14:paraId="14CBB97C" w14:textId="77777777" w:rsidR="00A47D2C" w:rsidRDefault="00A47D2C" w:rsidP="008E0394">
            <w:pPr>
              <w:tabs>
                <w:tab w:val="left" w:pos="1607"/>
              </w:tabs>
              <w:ind w:left="-57" w:right="-57"/>
              <w:rPr>
                <w:lang w:val="pl-PL"/>
              </w:rPr>
            </w:pPr>
            <w:r>
              <w:rPr>
                <w:lang w:val="pl-PL"/>
              </w:rPr>
              <w:t>5 artykułów</w:t>
            </w:r>
            <w:r w:rsidRPr="007E5147">
              <w:rPr>
                <w:lang w:val="pl-PL"/>
              </w:rPr>
              <w:t xml:space="preserve"> na stronie internetowej i w mediach społecznościowych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991" w:type="dxa"/>
            <w:shd w:val="clear" w:color="auto" w:fill="D5DCE4" w:themeFill="text2" w:themeFillTint="33"/>
          </w:tcPr>
          <w:p w14:paraId="66978C95" w14:textId="77777777" w:rsidR="00A47D2C" w:rsidRPr="003778C9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D5DCE4" w:themeFill="text2" w:themeFillTint="33"/>
          </w:tcPr>
          <w:p w14:paraId="5EF9155B" w14:textId="77777777" w:rsidR="00A47D2C" w:rsidRDefault="00A47D2C" w:rsidP="008E0394">
            <w:pPr>
              <w:rPr>
                <w:lang w:val="pl-PL"/>
              </w:rPr>
            </w:pPr>
          </w:p>
        </w:tc>
      </w:tr>
      <w:tr w:rsidR="00A47D2C" w:rsidRPr="003778C9" w14:paraId="2EFBA27D" w14:textId="77777777" w:rsidTr="00A47D2C">
        <w:trPr>
          <w:trHeight w:val="628"/>
        </w:trPr>
        <w:tc>
          <w:tcPr>
            <w:tcW w:w="1547" w:type="dxa"/>
            <w:vMerge/>
            <w:shd w:val="clear" w:color="auto" w:fill="D5DCE4" w:themeFill="text2" w:themeFillTint="33"/>
          </w:tcPr>
          <w:p w14:paraId="059057FA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624" w:type="dxa"/>
            <w:vMerge/>
            <w:shd w:val="clear" w:color="auto" w:fill="D5DCE4" w:themeFill="text2" w:themeFillTint="33"/>
          </w:tcPr>
          <w:p w14:paraId="0D8BCC45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1829" w:type="dxa"/>
            <w:vMerge/>
            <w:shd w:val="clear" w:color="auto" w:fill="D5DCE4" w:themeFill="text2" w:themeFillTint="33"/>
          </w:tcPr>
          <w:p w14:paraId="47281A41" w14:textId="77777777" w:rsidR="00A47D2C" w:rsidRPr="00FC0D78" w:rsidRDefault="00A47D2C" w:rsidP="008E0394">
            <w:pPr>
              <w:rPr>
                <w:lang w:val="pl-PL"/>
              </w:rPr>
            </w:pPr>
          </w:p>
        </w:tc>
        <w:tc>
          <w:tcPr>
            <w:tcW w:w="1607" w:type="dxa"/>
            <w:vMerge/>
            <w:shd w:val="clear" w:color="auto" w:fill="D5DCE4" w:themeFill="text2" w:themeFillTint="33"/>
          </w:tcPr>
          <w:p w14:paraId="68840960" w14:textId="77777777" w:rsidR="00A47D2C" w:rsidRPr="003778C9" w:rsidRDefault="00A47D2C" w:rsidP="008E0394">
            <w:pPr>
              <w:rPr>
                <w:lang w:val="pl-PL"/>
              </w:rPr>
            </w:pPr>
          </w:p>
        </w:tc>
        <w:tc>
          <w:tcPr>
            <w:tcW w:w="3049" w:type="dxa"/>
            <w:shd w:val="clear" w:color="auto" w:fill="D5DCE4" w:themeFill="text2" w:themeFillTint="33"/>
          </w:tcPr>
          <w:p w14:paraId="2C6898F1" w14:textId="77777777" w:rsidR="00A47D2C" w:rsidRDefault="00A47D2C" w:rsidP="008E0394">
            <w:pPr>
              <w:tabs>
                <w:tab w:val="left" w:pos="1607"/>
              </w:tabs>
              <w:rPr>
                <w:lang w:val="pl-PL"/>
              </w:rPr>
            </w:pPr>
            <w:r>
              <w:rPr>
                <w:lang w:val="pl-PL"/>
              </w:rPr>
              <w:t>Artykuły w mediach lokalnych</w:t>
            </w:r>
          </w:p>
        </w:tc>
        <w:tc>
          <w:tcPr>
            <w:tcW w:w="1969" w:type="dxa"/>
            <w:shd w:val="clear" w:color="auto" w:fill="D5DCE4" w:themeFill="text2" w:themeFillTint="33"/>
          </w:tcPr>
          <w:p w14:paraId="43C03310" w14:textId="77777777" w:rsidR="00A47D2C" w:rsidRPr="007E5147" w:rsidRDefault="00A47D2C" w:rsidP="008E0394">
            <w:pPr>
              <w:tabs>
                <w:tab w:val="left" w:pos="1607"/>
              </w:tabs>
              <w:ind w:left="48"/>
              <w:rPr>
                <w:lang w:val="pl-PL"/>
              </w:rPr>
            </w:pPr>
            <w:r>
              <w:rPr>
                <w:lang w:val="pl-PL"/>
              </w:rPr>
              <w:t>1 artykuł w</w:t>
            </w:r>
            <w:r w:rsidRPr="00FC0D78">
              <w:rPr>
                <w:lang w:val="pl-PL"/>
              </w:rPr>
              <w:t xml:space="preserve"> mediach lokalnych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991" w:type="dxa"/>
            <w:shd w:val="clear" w:color="auto" w:fill="D5DCE4" w:themeFill="text2" w:themeFillTint="33"/>
          </w:tcPr>
          <w:p w14:paraId="3F73BAAA" w14:textId="77777777" w:rsidR="00A47D2C" w:rsidRDefault="00A47D2C" w:rsidP="008E0394">
            <w:pPr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2410" w:type="dxa"/>
            <w:vMerge/>
            <w:shd w:val="clear" w:color="auto" w:fill="D5DCE4" w:themeFill="text2" w:themeFillTint="33"/>
          </w:tcPr>
          <w:p w14:paraId="55CCDB08" w14:textId="77777777" w:rsidR="00A47D2C" w:rsidRDefault="00A47D2C" w:rsidP="008E0394">
            <w:pPr>
              <w:rPr>
                <w:lang w:val="pl-PL"/>
              </w:rPr>
            </w:pPr>
          </w:p>
        </w:tc>
      </w:tr>
    </w:tbl>
    <w:p w14:paraId="0695746C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2EA01300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4E05B094" w14:textId="77777777" w:rsidR="00A47D2C" w:rsidRDefault="00A47D2C" w:rsidP="00544729">
      <w:pPr>
        <w:spacing w:line="276" w:lineRule="auto"/>
        <w:rPr>
          <w:rFonts w:ascii="Times New Roman" w:hAnsi="Times New Roman" w:cs="Times New Roman"/>
        </w:rPr>
      </w:pPr>
    </w:p>
    <w:p w14:paraId="4B5405D7" w14:textId="77777777" w:rsidR="00A47D2C" w:rsidRPr="00544729" w:rsidRDefault="00A47D2C" w:rsidP="00544729">
      <w:pPr>
        <w:spacing w:line="276" w:lineRule="auto"/>
        <w:rPr>
          <w:rFonts w:ascii="Times New Roman" w:hAnsi="Times New Roman" w:cs="Times New Roman"/>
        </w:rPr>
      </w:pPr>
    </w:p>
    <w:sectPr w:rsidR="00A47D2C" w:rsidRPr="00544729" w:rsidSect="00A47D2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E28"/>
    <w:multiLevelType w:val="hybridMultilevel"/>
    <w:tmpl w:val="A386E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521D"/>
    <w:multiLevelType w:val="hybridMultilevel"/>
    <w:tmpl w:val="AF98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C5ABE"/>
    <w:multiLevelType w:val="hybridMultilevel"/>
    <w:tmpl w:val="AACCD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2184C"/>
    <w:multiLevelType w:val="hybridMultilevel"/>
    <w:tmpl w:val="A348A4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7531B7F"/>
    <w:multiLevelType w:val="hybridMultilevel"/>
    <w:tmpl w:val="192CF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D1492"/>
    <w:multiLevelType w:val="hybridMultilevel"/>
    <w:tmpl w:val="5D62FC52"/>
    <w:lvl w:ilvl="0" w:tplc="74CE68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01F5"/>
    <w:multiLevelType w:val="hybridMultilevel"/>
    <w:tmpl w:val="FAE25A7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1">
      <w:start w:val="1"/>
      <w:numFmt w:val="decimal"/>
      <w:lvlText w:val="%3)"/>
      <w:lvlJc w:val="left"/>
      <w:pPr>
        <w:ind w:left="2600" w:hanging="180"/>
      </w:pPr>
      <w:rPr>
        <w:rFonts w:hint="default"/>
        <w:b w:val="0"/>
      </w:rPr>
    </w:lvl>
    <w:lvl w:ilvl="3" w:tplc="1422E248">
      <w:start w:val="1"/>
      <w:numFmt w:val="bullet"/>
      <w:lvlText w:val="‒"/>
      <w:lvlJc w:val="left"/>
      <w:pPr>
        <w:ind w:left="1353" w:hanging="360"/>
      </w:pPr>
      <w:rPr>
        <w:rFonts w:ascii="Arial" w:hAnsi="Arial" w:hint="default"/>
      </w:r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7AF1526D"/>
    <w:multiLevelType w:val="hybridMultilevel"/>
    <w:tmpl w:val="55262D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759062">
    <w:abstractNumId w:val="6"/>
  </w:num>
  <w:num w:numId="2" w16cid:durableId="777333977">
    <w:abstractNumId w:val="1"/>
  </w:num>
  <w:num w:numId="3" w16cid:durableId="126823659">
    <w:abstractNumId w:val="0"/>
  </w:num>
  <w:num w:numId="4" w16cid:durableId="1148595729">
    <w:abstractNumId w:val="4"/>
  </w:num>
  <w:num w:numId="5" w16cid:durableId="1023093982">
    <w:abstractNumId w:val="5"/>
  </w:num>
  <w:num w:numId="6" w16cid:durableId="923104914">
    <w:abstractNumId w:val="3"/>
  </w:num>
  <w:num w:numId="7" w16cid:durableId="608046091">
    <w:abstractNumId w:val="2"/>
  </w:num>
  <w:num w:numId="8" w16cid:durableId="850220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FB"/>
    <w:rsid w:val="00001618"/>
    <w:rsid w:val="00015DA1"/>
    <w:rsid w:val="001106C6"/>
    <w:rsid w:val="00315F40"/>
    <w:rsid w:val="00544729"/>
    <w:rsid w:val="005730A0"/>
    <w:rsid w:val="00581094"/>
    <w:rsid w:val="005C1C09"/>
    <w:rsid w:val="005E2C7D"/>
    <w:rsid w:val="00671C89"/>
    <w:rsid w:val="006F1531"/>
    <w:rsid w:val="007171CF"/>
    <w:rsid w:val="0075533D"/>
    <w:rsid w:val="00766C40"/>
    <w:rsid w:val="007A0D82"/>
    <w:rsid w:val="007F01FB"/>
    <w:rsid w:val="00952FBD"/>
    <w:rsid w:val="00955B65"/>
    <w:rsid w:val="009E27D6"/>
    <w:rsid w:val="00A47D2C"/>
    <w:rsid w:val="00A6101B"/>
    <w:rsid w:val="00AD7ECF"/>
    <w:rsid w:val="00BE5577"/>
    <w:rsid w:val="00C554B2"/>
    <w:rsid w:val="00C74C3A"/>
    <w:rsid w:val="00C90281"/>
    <w:rsid w:val="00E02096"/>
    <w:rsid w:val="00F61AA6"/>
    <w:rsid w:val="00F71D80"/>
    <w:rsid w:val="00FB37C8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07D2"/>
  <w15:chartTrackingRefBased/>
  <w15:docId w15:val="{858EA007-7182-4763-92FF-096567C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1FB"/>
    <w:pPr>
      <w:ind w:left="720"/>
      <w:contextualSpacing/>
    </w:pPr>
  </w:style>
  <w:style w:type="table" w:styleId="Tabela-Siatka">
    <w:name w:val="Table Grid"/>
    <w:basedOn w:val="Standardowy"/>
    <w:uiPriority w:val="39"/>
    <w:rsid w:val="00A47D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7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D2C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D2C"/>
    <w:rPr>
      <w:sz w:val="20"/>
      <w:szCs w:val="20"/>
      <w:lang w:val="en-US"/>
    </w:rPr>
  </w:style>
  <w:style w:type="paragraph" w:customStyle="1" w:styleId="Default">
    <w:name w:val="Default"/>
    <w:rsid w:val="00A47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Przemysław Strójwąs</cp:lastModifiedBy>
  <cp:revision>3</cp:revision>
  <dcterms:created xsi:type="dcterms:W3CDTF">2023-05-23T11:04:00Z</dcterms:created>
  <dcterms:modified xsi:type="dcterms:W3CDTF">2023-05-25T13:00:00Z</dcterms:modified>
</cp:coreProperties>
</file>